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C41261" w14:textId="77777777" w:rsidR="00FB7CA0" w:rsidRDefault="00FB7CA0" w:rsidP="005713B9">
      <w:pPr>
        <w:spacing w:after="0" w:line="240" w:lineRule="auto"/>
        <w:jc w:val="both"/>
        <w:rPr>
          <w:rFonts w:ascii="Arial Narrow" w:eastAsia="Times New Roman" w:hAnsi="Arial Narrow" w:cs="Arial"/>
          <w:lang w:eastAsia="ar-SA"/>
        </w:rPr>
      </w:pPr>
    </w:p>
    <w:p w14:paraId="45020761" w14:textId="77777777" w:rsidR="00AC3321" w:rsidRPr="00DD0421" w:rsidRDefault="00AC3321" w:rsidP="005713B9">
      <w:pPr>
        <w:spacing w:after="0" w:line="240" w:lineRule="auto"/>
        <w:jc w:val="both"/>
        <w:rPr>
          <w:rFonts w:ascii="Arial Narrow" w:eastAsia="Times New Roman" w:hAnsi="Arial Narrow" w:cs="Arial"/>
          <w:lang w:eastAsia="ar-SA"/>
        </w:rPr>
      </w:pPr>
      <w:r>
        <w:rPr>
          <w:rFonts w:ascii="Arial Narrow" w:eastAsia="Times New Roman" w:hAnsi="Arial Narrow" w:cs="Arial"/>
          <w:lang w:eastAsia="ar-SA"/>
        </w:rPr>
        <w:t>Bucaramanga, 1 de julio de 2026</w:t>
      </w:r>
    </w:p>
    <w:p w14:paraId="79E1DC8A" w14:textId="77777777" w:rsidR="00AC3321" w:rsidRPr="00DD0421" w:rsidRDefault="00AC3321" w:rsidP="005713B9">
      <w:pPr>
        <w:spacing w:after="0" w:line="240" w:lineRule="auto"/>
        <w:jc w:val="both"/>
        <w:rPr>
          <w:rFonts w:ascii="Arial Narrow" w:eastAsia="Times New Roman" w:hAnsi="Arial Narrow" w:cs="Arial"/>
          <w:lang w:eastAsia="ar-SA"/>
        </w:rPr>
      </w:pPr>
    </w:p>
    <w:p w14:paraId="68D6A533" w14:textId="77777777" w:rsidR="008F5210" w:rsidRPr="00DD0421" w:rsidRDefault="008F5210" w:rsidP="005713B9">
      <w:pPr>
        <w:spacing w:after="0" w:line="240" w:lineRule="auto"/>
        <w:jc w:val="both"/>
        <w:rPr>
          <w:rFonts w:ascii="Arial Narrow" w:eastAsia="Times New Roman" w:hAnsi="Arial Narrow" w:cs="Arial"/>
          <w:lang w:eastAsia="ar-SA"/>
        </w:rPr>
      </w:pPr>
    </w:p>
    <w:p w14:paraId="0D8C742A" w14:textId="77777777" w:rsidR="00AC3321" w:rsidRPr="00DD0421" w:rsidRDefault="00AC3321" w:rsidP="005713B9">
      <w:pPr>
        <w:spacing w:after="0" w:line="240" w:lineRule="auto"/>
        <w:jc w:val="both"/>
        <w:rPr>
          <w:rFonts w:ascii="Arial Narrow" w:eastAsia="Times New Roman" w:hAnsi="Arial Narrow" w:cs="Arial"/>
          <w:lang w:eastAsia="ar-SA"/>
        </w:rPr>
      </w:pPr>
      <w:r>
        <w:rPr>
          <w:rFonts w:ascii="Arial Narrow" w:eastAsia="Times New Roman" w:hAnsi="Arial Narrow" w:cs="Arial"/>
          <w:lang w:eastAsia="ar-SA"/>
        </w:rPr>
        <w:t>Doctor:</w:t>
      </w:r>
    </w:p>
    <w:p w14:paraId="6051328B" w14:textId="77777777" w:rsidR="001B3CAE" w:rsidRPr="001B3CAE" w:rsidRDefault="001B3CAE" w:rsidP="005713B9">
      <w:pPr>
        <w:spacing w:after="0" w:line="240" w:lineRule="auto"/>
        <w:jc w:val="both"/>
        <w:rPr>
          <w:rFonts w:ascii="Arial Narrow" w:eastAsia="Times New Roman" w:hAnsi="Arial Narrow" w:cs="Arial"/>
          <w:b/>
          <w:lang w:eastAsia="ar-SA"/>
        </w:rPr>
      </w:pPr>
      <w:r>
        <w:rPr>
          <w:rFonts w:ascii="Arial Narrow" w:eastAsia="Times New Roman" w:hAnsi="Arial Narrow" w:cs="Arial"/>
          <w:b/>
          <w:lang w:eastAsia="ar-SA"/>
        </w:rPr>
        <w:t>JORGE ANTONIO CARDOZO RUBIO</w:t>
      </w:r>
    </w:p>
    <w:p w14:paraId="260CDCAF" w14:textId="77777777" w:rsidR="001B3CAE" w:rsidRPr="001B3CAE" w:rsidRDefault="001B3CAE" w:rsidP="005713B9">
      <w:pPr>
        <w:spacing w:after="0" w:line="240" w:lineRule="auto"/>
        <w:jc w:val="both"/>
        <w:rPr>
          <w:rFonts w:ascii="Arial Narrow" w:eastAsia="Times New Roman" w:hAnsi="Arial Narrow" w:cs="Arial"/>
          <w:bCs/>
          <w:lang w:eastAsia="ar-SA"/>
        </w:rPr>
      </w:pPr>
      <w:r>
        <w:rPr>
          <w:rFonts w:ascii="Arial Narrow" w:eastAsia="Times New Roman" w:hAnsi="Arial Narrow" w:cs="Arial"/>
          <w:bCs/>
          <w:lang w:eastAsia="ar-SA"/>
        </w:rPr>
        <w:t>Subdirector Administrativo y Financiero</w:t>
      </w:r>
    </w:p>
    <w:p w14:paraId="567AE569" w14:textId="77777777" w:rsidR="00AC3321" w:rsidRPr="00AC3321" w:rsidRDefault="000131BD" w:rsidP="005713B9">
      <w:pPr>
        <w:spacing w:after="0" w:line="240" w:lineRule="auto"/>
        <w:jc w:val="both"/>
        <w:rPr>
          <w:rFonts w:ascii="Arial Narrow" w:eastAsia="Times New Roman" w:hAnsi="Arial Narrow" w:cs="Arial"/>
          <w:lang w:eastAsia="ar-SA"/>
        </w:rPr>
      </w:pPr>
      <w:r>
        <w:rPr>
          <w:rFonts w:ascii="Arial Narrow" w:eastAsia="Times New Roman" w:hAnsi="Arial Narrow" w:cs="Arial"/>
          <w:lang w:eastAsia="ar-SA"/>
        </w:rPr>
        <w:t>INVISBU</w:t>
      </w:r>
    </w:p>
    <w:p w14:paraId="43BFE40E" w14:textId="77777777" w:rsidR="00AC3321" w:rsidRPr="00AC3321" w:rsidRDefault="000131BD" w:rsidP="005713B9">
      <w:pPr>
        <w:spacing w:after="0" w:line="240" w:lineRule="auto"/>
        <w:jc w:val="both"/>
        <w:rPr>
          <w:rFonts w:ascii="Arial Narrow" w:eastAsia="Times New Roman" w:hAnsi="Arial Narrow" w:cs="Arial"/>
          <w:lang w:eastAsia="ar-SA"/>
        </w:rPr>
      </w:pPr>
      <w:r>
        <w:rPr>
          <w:rFonts w:ascii="Arial Narrow" w:eastAsia="Times New Roman" w:hAnsi="Arial Narrow" w:cs="Arial"/>
          <w:lang w:eastAsia="ar-SA"/>
        </w:rPr>
        <w:t>Ciudad</w:t>
      </w:r>
    </w:p>
    <w:p w14:paraId="339CD10B" w14:textId="77777777" w:rsidR="00AC3321" w:rsidRPr="00AC3321" w:rsidRDefault="00AC3321" w:rsidP="005713B9">
      <w:pPr>
        <w:spacing w:after="0" w:line="240" w:lineRule="auto"/>
        <w:jc w:val="both"/>
        <w:rPr>
          <w:rFonts w:ascii="Arial Narrow" w:eastAsia="Times New Roman" w:hAnsi="Arial Narrow" w:cs="Arial"/>
          <w:highlight w:val="yellow"/>
          <w:lang w:eastAsia="ar-SA"/>
        </w:rPr>
      </w:pPr>
    </w:p>
    <w:p w14:paraId="220C5250" w14:textId="77777777" w:rsidR="008F5210" w:rsidRDefault="008F5210" w:rsidP="005713B9">
      <w:pPr>
        <w:spacing w:after="0" w:line="240" w:lineRule="auto"/>
        <w:jc w:val="both"/>
        <w:rPr>
          <w:rFonts w:ascii="Arial Narrow" w:eastAsia="Times New Roman" w:hAnsi="Arial Narrow" w:cs="Arial"/>
          <w:b/>
          <w:lang w:eastAsia="ar-SA"/>
        </w:rPr>
      </w:pPr>
    </w:p>
    <w:p w14:paraId="4DBE8D32" w14:textId="77777777" w:rsidR="00DD0421" w:rsidRPr="009935E2" w:rsidRDefault="00AC3321" w:rsidP="005713B9">
      <w:pPr>
        <w:spacing w:after="0" w:line="240" w:lineRule="auto"/>
        <w:jc w:val="both"/>
        <w:rPr>
          <w:rFonts w:ascii="Arial Narrow" w:eastAsia="Times New Roman" w:hAnsi="Arial Narrow" w:cs="Arial"/>
          <w:lang w:eastAsia="ar-SA"/>
        </w:rPr>
      </w:pPr>
      <w:r>
        <w:rPr>
          <w:rFonts w:ascii="Arial Narrow" w:eastAsia="Times New Roman" w:hAnsi="Arial Narrow" w:cs="Arial"/>
          <w:b/>
          <w:lang w:eastAsia="ar-SA"/>
        </w:rPr>
        <w:t>Asunto</w:t>
      </w:r>
      <w:r>
        <w:rPr>
          <w:rFonts w:ascii="Arial Narrow" w:eastAsia="Times New Roman" w:hAnsi="Arial Narrow" w:cs="Arial"/>
          <w:b/>
          <w:u w:val="single"/>
          <w:lang w:eastAsia="ar-SA"/>
        </w:rPr>
        <w:t>:</w:t>
      </w:r>
      <w:r>
        <w:rPr>
          <w:rFonts w:ascii="Arial Narrow" w:eastAsia="Times New Roman" w:hAnsi="Arial Narrow" w:cs="Arial"/>
          <w:u w:val="single"/>
          <w:lang w:eastAsia="ar-SA"/>
        </w:rPr>
        <w:tab/>
        <w:t>Recomendaciones jurídicas para la liquidación de la sentencia proferida el 19 de febrero de 2026 por el Tribunal Administrativo de Santander – Rad. 680013333009-2025-00048-01 – Demandante: María Eugenia Moreno León – Comité de Conciliación del 30 de junio de 2026.</w:t>
      </w:r>
    </w:p>
    <w:p w14:paraId="223B919B" w14:textId="77777777" w:rsidR="00DD0421" w:rsidRPr="009935E2" w:rsidRDefault="00DD0421" w:rsidP="005713B9">
      <w:pPr>
        <w:spacing w:after="0" w:line="240" w:lineRule="auto"/>
        <w:jc w:val="both"/>
        <w:rPr>
          <w:rFonts w:ascii="Arial Narrow" w:eastAsia="Times New Roman" w:hAnsi="Arial Narrow" w:cs="Arial"/>
          <w:lang w:eastAsia="ar-SA"/>
        </w:rPr>
      </w:pPr>
    </w:p>
    <w:p w14:paraId="624DA400" w14:textId="77777777" w:rsidR="009935E2" w:rsidRPr="007B1A9F" w:rsidRDefault="009935E2" w:rsidP="005713B9">
      <w:pPr>
        <w:spacing w:after="0" w:line="240" w:lineRule="auto"/>
        <w:jc w:val="both"/>
        <w:rPr>
          <w:rFonts w:ascii="Arial Narrow" w:eastAsia="Times New Roman" w:hAnsi="Arial Narrow" w:cs="Arial"/>
          <w:lang w:eastAsia="ar-SA"/>
        </w:rPr>
      </w:pPr>
    </w:p>
    <w:p w14:paraId="579972C8" w14:textId="77777777" w:rsidR="00AC3321" w:rsidRPr="00AC3321" w:rsidRDefault="00AC3321" w:rsidP="005713B9">
      <w:pPr>
        <w:spacing w:after="0" w:line="240" w:lineRule="auto"/>
        <w:jc w:val="both"/>
        <w:rPr>
          <w:rFonts w:ascii="Arial Narrow" w:eastAsia="Times New Roman" w:hAnsi="Arial Narrow" w:cs="Arial"/>
          <w:lang w:eastAsia="ar-SA"/>
        </w:rPr>
      </w:pPr>
      <w:r>
        <w:rPr>
          <w:rFonts w:ascii="Arial Narrow" w:eastAsia="Times New Roman" w:hAnsi="Arial Narrow" w:cs="Arial"/>
          <w:lang w:eastAsia="ar-SA"/>
        </w:rPr>
        <w:t>Cordial Saludo.</w:t>
      </w:r>
    </w:p>
    <w:p w14:paraId="34D55A3E" w14:textId="77777777" w:rsidR="00AE5DF2" w:rsidRDefault="00AE5DF2" w:rsidP="005713B9">
      <w:pPr>
        <w:spacing w:after="0" w:line="240" w:lineRule="auto"/>
        <w:jc w:val="both"/>
        <w:rPr>
          <w:rFonts w:ascii="Arial Narrow" w:eastAsia="Times New Roman" w:hAnsi="Arial Narrow" w:cs="Arial"/>
          <w:lang w:eastAsia="ar-SA"/>
        </w:rPr>
      </w:pPr>
    </w:p>
    <w:p w14:paraId="77F3D277" w14:textId="3C21E858" w:rsidR="00AE5DF2" w:rsidRDefault="00000000" w:rsidP="005713B9">
      <w:pPr>
        <w:spacing w:after="160" w:line="240" w:lineRule="auto"/>
        <w:jc w:val="both"/>
        <w:rPr>
          <w:rFonts w:ascii="Arial Narrow" w:eastAsia="Times New Roman" w:hAnsi="Arial Narrow" w:cs="Arial"/>
          <w:lang w:eastAsia="ar-SA"/>
        </w:rPr>
      </w:pPr>
      <w:r>
        <w:rPr>
          <w:rFonts w:ascii="Arial Narrow" w:eastAsia="Times New Roman" w:hAnsi="Arial Narrow" w:cs="Arial"/>
          <w:lang w:eastAsia="ar-SA"/>
        </w:rPr>
        <w:t>En atención a lo dispuesto en el Comité de Conciliación del INVISBU, celebrado el 30 de junio de 2026, en el cual se solicitó a la Subdirección Administrativa y Financiera adelantar la liquidación final de la sentencia proferida dentro del proceso de la referencia, con el propósito de establecer el valor a pagar por parte de la entidad, esta Subdirección Jurídica se permite presentar las siguientes recomendaciones jurídicas, elaboradas numeral por numeral con fundamento en la parte resolutiva de la sentencia de segunda instancia proferida por el H. Tribunal Administrativo de Santander el 19 de febrero de 2026, dentro del proceso de nulidad y restablecimiento del derecho con radicado No. 680013333009-2025-00048-01, promovido por la señora MARÍA EUGENIA MORENO LEÓN en contra del INVISBU, providencia frente a la cual el Juzgado Noveno Administrativo Oral del Circuito Judicial de Bucaramanga profirió auto de obedézcase y cúmplase el 16 de marzo de 2026.</w:t>
      </w:r>
    </w:p>
    <w:p w14:paraId="5FDE062E" w14:textId="77777777" w:rsidR="00AE5DF2" w:rsidRDefault="00000000" w:rsidP="005713B9">
      <w:pPr>
        <w:spacing w:after="160" w:line="240" w:lineRule="auto"/>
        <w:jc w:val="both"/>
        <w:rPr>
          <w:rFonts w:ascii="Arial Narrow" w:eastAsia="Times New Roman" w:hAnsi="Arial Narrow" w:cs="Arial"/>
          <w:lang w:eastAsia="ar-SA"/>
        </w:rPr>
      </w:pPr>
      <w:r>
        <w:rPr>
          <w:rFonts w:ascii="Arial Narrow" w:eastAsia="Times New Roman" w:hAnsi="Arial Narrow" w:cs="Arial"/>
          <w:lang w:eastAsia="ar-SA"/>
        </w:rPr>
        <w:t>La sentencia declaró la existencia de una relación laboral encubierta entre la señora Moreno León y el INVISBU, desarrollada mediante contratos de prestación de servicios, entre el 29 de enero de 2010 y el 27 de diciembre de 2023, y condenó a la entidad al reconocimiento y pago de prestaciones sociales, demás acreencias laborales y aportes al Sistema General de Pensiones, en los términos que se precisan a continuación, numeral por numeral.</w:t>
      </w:r>
    </w:p>
    <w:p w14:paraId="63A002BA" w14:textId="77777777" w:rsidR="00AE5DF2" w:rsidRDefault="00AE5DF2" w:rsidP="005713B9">
      <w:pPr>
        <w:spacing w:after="0" w:line="240" w:lineRule="auto"/>
        <w:jc w:val="both"/>
        <w:rPr>
          <w:rFonts w:ascii="Arial Narrow" w:eastAsia="Times New Roman" w:hAnsi="Arial Narrow" w:cs="Arial"/>
          <w:lang w:eastAsia="ar-SA"/>
        </w:rPr>
      </w:pPr>
    </w:p>
    <w:p w14:paraId="0C95889E" w14:textId="77777777" w:rsidR="00AE5DF2" w:rsidRDefault="00000000" w:rsidP="005713B9">
      <w:pPr>
        <w:spacing w:after="160" w:line="240" w:lineRule="auto"/>
        <w:jc w:val="both"/>
        <w:rPr>
          <w:rFonts w:ascii="Arial Narrow" w:eastAsia="Times New Roman" w:hAnsi="Arial Narrow" w:cs="Arial"/>
          <w:lang w:eastAsia="ar-SA"/>
        </w:rPr>
      </w:pPr>
      <w:r>
        <w:rPr>
          <w:rFonts w:ascii="Arial Narrow" w:eastAsia="Times New Roman" w:hAnsi="Arial Narrow" w:cs="Arial"/>
          <w:b/>
          <w:lang w:eastAsia="ar-SA"/>
        </w:rPr>
        <w:t>RECOMENDACIONES NUMERAL POR NUMERAL DEL FALLO</w:t>
      </w:r>
    </w:p>
    <w:p w14:paraId="5FA6D037" w14:textId="77777777" w:rsidR="00AE5DF2" w:rsidRDefault="00AE5DF2" w:rsidP="005713B9">
      <w:pPr>
        <w:spacing w:after="0" w:line="240" w:lineRule="auto"/>
        <w:jc w:val="both"/>
        <w:rPr>
          <w:rFonts w:ascii="Arial Narrow" w:eastAsia="Times New Roman" w:hAnsi="Arial Narrow" w:cs="Arial"/>
          <w:lang w:eastAsia="ar-SA"/>
        </w:rPr>
      </w:pPr>
    </w:p>
    <w:p w14:paraId="1D8EBE60" w14:textId="77777777" w:rsidR="00AE5DF2" w:rsidRDefault="00000000" w:rsidP="005713B9">
      <w:pPr>
        <w:spacing w:after="80" w:line="240" w:lineRule="auto"/>
        <w:jc w:val="both"/>
        <w:rPr>
          <w:rFonts w:ascii="Arial Narrow" w:eastAsia="Times New Roman" w:hAnsi="Arial Narrow" w:cs="Arial"/>
          <w:lang w:eastAsia="ar-SA"/>
        </w:rPr>
      </w:pPr>
      <w:r>
        <w:rPr>
          <w:rFonts w:ascii="Arial Narrow" w:eastAsia="Times New Roman" w:hAnsi="Arial Narrow" w:cs="Arial"/>
          <w:b/>
          <w:lang w:eastAsia="ar-SA"/>
        </w:rPr>
        <w:t>Primero. Revocatoria de la sentencia de primera instancia.</w:t>
      </w:r>
    </w:p>
    <w:p w14:paraId="082A2E0A" w14:textId="77777777" w:rsidR="00AE5DF2" w:rsidRDefault="00000000" w:rsidP="005713B9">
      <w:pPr>
        <w:spacing w:after="160" w:line="240" w:lineRule="auto"/>
        <w:jc w:val="both"/>
        <w:rPr>
          <w:rFonts w:ascii="Arial Narrow" w:eastAsia="Times New Roman" w:hAnsi="Arial Narrow" w:cs="Arial"/>
          <w:lang w:eastAsia="ar-SA"/>
        </w:rPr>
      </w:pPr>
      <w:r>
        <w:rPr>
          <w:rFonts w:ascii="Arial Narrow" w:eastAsia="Times New Roman" w:hAnsi="Arial Narrow" w:cs="Arial"/>
          <w:lang w:eastAsia="ar-SA"/>
        </w:rPr>
        <w:t>El fallo revocó la sentencia absolutoria proferida el 4 de noviembre de 2025 por el Juzgado Noveno Administrativo Oral del Circuito de Bucaramanga. Se trata de un numeral de carácter declarativo que no genera, por sí solo, obligación económica a cargo del INVISBU; no requiere liquidación.</w:t>
      </w:r>
    </w:p>
    <w:p w14:paraId="5534DBD8" w14:textId="77777777" w:rsidR="00AE5DF2" w:rsidRDefault="00000000" w:rsidP="005713B9">
      <w:pPr>
        <w:spacing w:after="80" w:line="240" w:lineRule="auto"/>
        <w:jc w:val="both"/>
        <w:rPr>
          <w:rFonts w:ascii="Arial Narrow" w:eastAsia="Times New Roman" w:hAnsi="Arial Narrow" w:cs="Arial"/>
          <w:lang w:eastAsia="ar-SA"/>
        </w:rPr>
      </w:pPr>
      <w:r>
        <w:rPr>
          <w:rFonts w:ascii="Arial Narrow" w:eastAsia="Times New Roman" w:hAnsi="Arial Narrow" w:cs="Arial"/>
          <w:b/>
          <w:lang w:eastAsia="ar-SA"/>
        </w:rPr>
        <w:t>Segundo. Declaratoria de la relación laboral encubierta (29 de enero de 2010 al 27 de diciembre de 2023).</w:t>
      </w:r>
    </w:p>
    <w:p w14:paraId="67E2DFBB" w14:textId="77777777" w:rsidR="00AE5DF2" w:rsidRDefault="00000000" w:rsidP="005713B9">
      <w:pPr>
        <w:spacing w:after="160" w:line="240" w:lineRule="auto"/>
        <w:jc w:val="both"/>
        <w:rPr>
          <w:rFonts w:ascii="Arial Narrow" w:eastAsia="Times New Roman" w:hAnsi="Arial Narrow" w:cs="Arial"/>
          <w:lang w:eastAsia="ar-SA"/>
        </w:rPr>
      </w:pPr>
      <w:r>
        <w:rPr>
          <w:rFonts w:ascii="Arial Narrow" w:eastAsia="Times New Roman" w:hAnsi="Arial Narrow" w:cs="Arial"/>
          <w:lang w:eastAsia="ar-SA"/>
        </w:rPr>
        <w:t>Se recomienda tomar este rango como el marco temporal máximo de la relación laboral encubierta declarada judicialmente, precisando que dicho marco no coincide con el período liquidable para todos los conceptos: para las prestaciones sociales y demás acreencias laborales el período liquidable es el señalado en el numeral cuarto (21 de febrero de 2011 al 27 de diciembre de 2023); para los aportes a pensión, el período liquidable corresponde a la totalidad del tiempo declarado (numeral sexto).</w:t>
      </w:r>
    </w:p>
    <w:p w14:paraId="05AE0937" w14:textId="77777777" w:rsidR="00AE5DF2" w:rsidRDefault="00000000" w:rsidP="005713B9">
      <w:pPr>
        <w:spacing w:after="80" w:line="240" w:lineRule="auto"/>
        <w:jc w:val="both"/>
        <w:rPr>
          <w:rFonts w:ascii="Arial Narrow" w:eastAsia="Times New Roman" w:hAnsi="Arial Narrow" w:cs="Arial"/>
          <w:lang w:eastAsia="ar-SA"/>
        </w:rPr>
      </w:pPr>
      <w:r>
        <w:rPr>
          <w:rFonts w:ascii="Arial Narrow" w:eastAsia="Times New Roman" w:hAnsi="Arial Narrow" w:cs="Arial"/>
          <w:b/>
          <w:lang w:eastAsia="ar-SA"/>
        </w:rPr>
        <w:t>Tercero. Prescripción de los derechos laborales causados con anterioridad al 21 de febrero de 2011.</w:t>
      </w:r>
    </w:p>
    <w:p w14:paraId="00A43543" w14:textId="77777777" w:rsidR="00AE5DF2" w:rsidRDefault="00000000" w:rsidP="005713B9">
      <w:pPr>
        <w:spacing w:after="160" w:line="240" w:lineRule="auto"/>
        <w:jc w:val="both"/>
        <w:rPr>
          <w:rFonts w:ascii="Arial Narrow" w:eastAsia="Times New Roman" w:hAnsi="Arial Narrow" w:cs="Arial"/>
          <w:lang w:eastAsia="ar-SA"/>
        </w:rPr>
      </w:pPr>
      <w:r>
        <w:rPr>
          <w:rFonts w:ascii="Arial Narrow" w:eastAsia="Times New Roman" w:hAnsi="Arial Narrow" w:cs="Arial"/>
          <w:lang w:eastAsia="ar-SA"/>
        </w:rPr>
        <w:lastRenderedPageBreak/>
        <w:t>Se recomienda excluir de la liquidación de prestaciones sociales y salariales los valores correspondientes a los contratos suscritos entre el 29 de enero de 2010 y el 20 de diciembre de 2010 (contratos Nos. 001 de 2010 y 021 de 2010, según el Certificado No. 050 de la Subdirección Jurídica), por haber operado la prescripción trienal declarada en la sentencia. Se precisa que esta prescripción no cobija los aportes al Sistema General de Pensiones, que son imprescriptibles y deben liquidarse por la totalidad del período, conforme al numeral sexto.</w:t>
      </w:r>
    </w:p>
    <w:p w14:paraId="369BFA3F" w14:textId="77777777" w:rsidR="00AE5DF2" w:rsidRDefault="00000000" w:rsidP="005713B9">
      <w:pPr>
        <w:spacing w:after="80" w:line="240" w:lineRule="auto"/>
        <w:jc w:val="both"/>
        <w:rPr>
          <w:rFonts w:ascii="Arial Narrow" w:eastAsia="Times New Roman" w:hAnsi="Arial Narrow" w:cs="Arial"/>
          <w:lang w:eastAsia="ar-SA"/>
        </w:rPr>
      </w:pPr>
      <w:r>
        <w:rPr>
          <w:rFonts w:ascii="Arial Narrow" w:eastAsia="Times New Roman" w:hAnsi="Arial Narrow" w:cs="Arial"/>
          <w:b/>
          <w:lang w:eastAsia="ar-SA"/>
        </w:rPr>
        <w:t>Cuarto. Condena al pago de prestaciones sociales y demás acreencias laborales (21 de febrero de 2011 al 27 de diciembre de 2023).</w:t>
      </w:r>
    </w:p>
    <w:p w14:paraId="18DC117E" w14:textId="77777777" w:rsidR="00AE5DF2" w:rsidRDefault="00000000" w:rsidP="005713B9">
      <w:pPr>
        <w:spacing w:after="160" w:line="240" w:lineRule="auto"/>
        <w:jc w:val="both"/>
        <w:rPr>
          <w:rFonts w:ascii="Arial Narrow" w:eastAsia="Times New Roman" w:hAnsi="Arial Narrow" w:cs="Arial"/>
          <w:lang w:eastAsia="ar-SA"/>
        </w:rPr>
      </w:pPr>
      <w:r>
        <w:rPr>
          <w:rFonts w:ascii="Arial Narrow" w:eastAsia="Times New Roman" w:hAnsi="Arial Narrow" w:cs="Arial"/>
          <w:lang w:eastAsia="ar-SA"/>
        </w:rPr>
        <w:t>Para la liquidación de este numeral se recomienda tener en cuenta:</w:t>
      </w:r>
    </w:p>
    <w:p w14:paraId="4D97BC1B" w14:textId="77777777" w:rsidR="00AE5DF2" w:rsidRDefault="00000000" w:rsidP="005713B9">
      <w:pPr>
        <w:spacing w:after="160" w:line="240" w:lineRule="auto"/>
        <w:ind w:left="360"/>
        <w:jc w:val="both"/>
        <w:rPr>
          <w:rFonts w:ascii="Arial Narrow" w:eastAsia="Times New Roman" w:hAnsi="Arial Narrow" w:cs="Arial"/>
          <w:lang w:eastAsia="ar-SA"/>
        </w:rPr>
      </w:pPr>
      <w:r>
        <w:rPr>
          <w:rFonts w:ascii="Arial Narrow" w:eastAsia="Times New Roman" w:hAnsi="Arial Narrow" w:cs="Arial"/>
          <w:b/>
          <w:lang w:eastAsia="ar-SA"/>
        </w:rPr>
        <w:t xml:space="preserve">a) </w:t>
      </w:r>
      <w:r>
        <w:rPr>
          <w:rFonts w:ascii="Arial Narrow" w:eastAsia="Times New Roman" w:hAnsi="Arial Narrow" w:cs="Arial"/>
          <w:lang w:eastAsia="ar-SA"/>
        </w:rPr>
        <w:t>Período bruto a liquidar: del 21 de febrero de 2011 al 27 de diciembre de 2023.</w:t>
      </w:r>
    </w:p>
    <w:p w14:paraId="51182D87" w14:textId="77777777" w:rsidR="00AE5DF2" w:rsidRDefault="00000000" w:rsidP="005713B9">
      <w:pPr>
        <w:spacing w:after="160" w:line="240" w:lineRule="auto"/>
        <w:ind w:left="360"/>
        <w:jc w:val="both"/>
        <w:rPr>
          <w:rFonts w:ascii="Arial Narrow" w:eastAsia="Times New Roman" w:hAnsi="Arial Narrow" w:cs="Arial"/>
          <w:lang w:eastAsia="ar-SA"/>
        </w:rPr>
      </w:pPr>
      <w:r>
        <w:rPr>
          <w:rFonts w:ascii="Arial Narrow" w:eastAsia="Times New Roman" w:hAnsi="Arial Narrow" w:cs="Arial"/>
          <w:b/>
          <w:lang w:eastAsia="ar-SA"/>
        </w:rPr>
        <w:t xml:space="preserve">b) </w:t>
      </w:r>
      <w:r>
        <w:rPr>
          <w:rFonts w:ascii="Arial Narrow" w:eastAsia="Times New Roman" w:hAnsi="Arial Narrow" w:cs="Arial"/>
          <w:lang w:eastAsia="ar-SA"/>
        </w:rPr>
        <w:t>Ingreso Base de Liquidación (IBL): corresponde, mes a mes, al valor mensual efectivamente pactado en el contrato de prestación de servicios vigente en cada período, conforme a la información del Certificado No. 050 expedido por la Subdirección Jurídica y a los expedientes contractuales originales; no corresponde al salario de un empleado de planta.</w:t>
      </w:r>
    </w:p>
    <w:p w14:paraId="27976617" w14:textId="77777777" w:rsidR="00AE5DF2" w:rsidRDefault="00000000" w:rsidP="005713B9">
      <w:pPr>
        <w:spacing w:after="160" w:line="240" w:lineRule="auto"/>
        <w:ind w:left="360"/>
        <w:jc w:val="both"/>
        <w:rPr>
          <w:rFonts w:ascii="Arial Narrow" w:eastAsia="Times New Roman" w:hAnsi="Arial Narrow" w:cs="Arial"/>
          <w:lang w:eastAsia="ar-SA"/>
        </w:rPr>
      </w:pPr>
      <w:r>
        <w:rPr>
          <w:rFonts w:ascii="Arial Narrow" w:eastAsia="Times New Roman" w:hAnsi="Arial Narrow" w:cs="Arial"/>
          <w:b/>
          <w:lang w:eastAsia="ar-SA"/>
        </w:rPr>
        <w:t xml:space="preserve">c) </w:t>
      </w:r>
      <w:r>
        <w:rPr>
          <w:rFonts w:ascii="Arial Narrow" w:eastAsia="Times New Roman" w:hAnsi="Arial Narrow" w:cs="Arial"/>
          <w:lang w:eastAsia="ar-SA"/>
        </w:rPr>
        <w:t>Conceptos a reconocer: los mismos que devengan los empleados de la planta de personal del INVISBU (cesantías e intereses a las cesantías, prima de servicios, vacaciones y demás prestaciones aplicables según el régimen prestacional de los empleados públicos del nivel territorial vigente en cada anualidad). Se recomienda solicitar a Talento Humano la verificación del régimen prestacional aplicable en cada año del período, dadas las posibles variaciones normativas entre 2011 y 2023.</w:t>
      </w:r>
    </w:p>
    <w:p w14:paraId="76345638" w14:textId="77777777" w:rsidR="00AE5DF2" w:rsidRDefault="00000000" w:rsidP="005713B9">
      <w:pPr>
        <w:spacing w:after="160" w:line="240" w:lineRule="auto"/>
        <w:ind w:left="360"/>
        <w:jc w:val="both"/>
        <w:rPr>
          <w:rFonts w:ascii="Arial Narrow" w:eastAsia="Times New Roman" w:hAnsi="Arial Narrow" w:cs="Arial"/>
          <w:lang w:eastAsia="ar-SA"/>
        </w:rPr>
      </w:pPr>
      <w:r>
        <w:rPr>
          <w:rFonts w:ascii="Arial Narrow" w:eastAsia="Times New Roman" w:hAnsi="Arial Narrow" w:cs="Arial"/>
          <w:b/>
          <w:lang w:eastAsia="ar-SA"/>
        </w:rPr>
        <w:t xml:space="preserve">d) </w:t>
      </w:r>
      <w:r>
        <w:rPr>
          <w:rFonts w:ascii="Arial Narrow" w:eastAsia="Times New Roman" w:hAnsi="Arial Narrow" w:cs="Arial"/>
          <w:lang w:eastAsia="ar-SA"/>
        </w:rPr>
        <w:t>Descuento de días sin vínculo contractual: del período bruto deben excluirse los intervalos en que no existió contrato vigente, conforme a la tabla del numeral 2.4.2 de la sentencia, que se relaciona en el Anexo 1 de este oficio. Para este numeral solo deben aplicarse los intervalos 3 a 22 de dicha tabla, por ser los que se ubican dentro del rango 21 de febrero de 2011 – 27 de diciembre de 2023.</w:t>
      </w:r>
    </w:p>
    <w:p w14:paraId="50DCA8B1" w14:textId="77777777" w:rsidR="00AE5DF2" w:rsidRDefault="00000000" w:rsidP="005713B9">
      <w:pPr>
        <w:spacing w:after="160" w:line="240" w:lineRule="auto"/>
        <w:ind w:left="360"/>
        <w:jc w:val="both"/>
        <w:rPr>
          <w:rFonts w:ascii="Arial Narrow" w:eastAsia="Times New Roman" w:hAnsi="Arial Narrow" w:cs="Arial"/>
          <w:lang w:eastAsia="ar-SA"/>
        </w:rPr>
      </w:pPr>
      <w:r>
        <w:rPr>
          <w:rFonts w:ascii="Arial Narrow" w:eastAsia="Times New Roman" w:hAnsi="Arial Narrow" w:cs="Arial"/>
          <w:b/>
          <w:lang w:eastAsia="ar-SA"/>
        </w:rPr>
        <w:t xml:space="preserve">e) </w:t>
      </w:r>
      <w:r>
        <w:rPr>
          <w:rFonts w:ascii="Arial Narrow" w:eastAsia="Times New Roman" w:hAnsi="Arial Narrow" w:cs="Arial"/>
          <w:lang w:eastAsia="ar-SA"/>
        </w:rPr>
        <w:t>Se recomienda verificar cada contrato frente al respectivo expediente contractual, pues se advirtió una inconsistencia entre la fecha de inicio del contrato No. 005 de 2011 registrada en el Certificado No. 050 (2 de febrero de 2011) y la fecha de inicio del mismo período según la tabla de la sentencia (21 de febrero de 2011); esta diferencia debe aclararse antes de fijar el IBL del primer subperíodo, pues incide directamente en el cálculo.</w:t>
      </w:r>
    </w:p>
    <w:p w14:paraId="3C405C01" w14:textId="77777777" w:rsidR="00AE5DF2" w:rsidRDefault="00000000" w:rsidP="005713B9">
      <w:pPr>
        <w:spacing w:after="80" w:line="240" w:lineRule="auto"/>
        <w:jc w:val="both"/>
        <w:rPr>
          <w:rFonts w:ascii="Arial Narrow" w:eastAsia="Times New Roman" w:hAnsi="Arial Narrow" w:cs="Arial"/>
          <w:lang w:eastAsia="ar-SA"/>
        </w:rPr>
      </w:pPr>
      <w:r>
        <w:rPr>
          <w:rFonts w:ascii="Arial Narrow" w:eastAsia="Times New Roman" w:hAnsi="Arial Narrow" w:cs="Arial"/>
          <w:b/>
          <w:lang w:eastAsia="ar-SA"/>
        </w:rPr>
        <w:t>Quinto. Actualización de las sumas reconocidas (artículo 187 del CPACA).</w:t>
      </w:r>
    </w:p>
    <w:p w14:paraId="0C1653B4" w14:textId="77777777" w:rsidR="00AE5DF2" w:rsidRDefault="00000000" w:rsidP="005713B9">
      <w:pPr>
        <w:spacing w:after="160" w:line="240" w:lineRule="auto"/>
        <w:jc w:val="both"/>
        <w:rPr>
          <w:rFonts w:ascii="Arial Narrow" w:eastAsia="Times New Roman" w:hAnsi="Arial Narrow" w:cs="Arial"/>
          <w:lang w:eastAsia="ar-SA"/>
        </w:rPr>
      </w:pPr>
      <w:r>
        <w:rPr>
          <w:rFonts w:ascii="Arial Narrow" w:eastAsia="Times New Roman" w:hAnsi="Arial Narrow" w:cs="Arial"/>
          <w:lang w:eastAsia="ar-SA"/>
        </w:rPr>
        <w:t>Se recomienda aplicar la fórmula de actualización prevista en la sentencia (R = Rh x Índice Final / Índice Inicial) de manera independiente mes a mes, por tratarse de pagos de tracto sucesivo:</w:t>
      </w:r>
    </w:p>
    <w:p w14:paraId="4F95E2DA" w14:textId="77777777" w:rsidR="00AE5DF2" w:rsidRDefault="00000000" w:rsidP="005713B9">
      <w:pPr>
        <w:spacing w:after="160" w:line="240" w:lineRule="auto"/>
        <w:ind w:left="360"/>
        <w:jc w:val="both"/>
        <w:rPr>
          <w:rFonts w:ascii="Arial Narrow" w:eastAsia="Times New Roman" w:hAnsi="Arial Narrow" w:cs="Arial"/>
          <w:lang w:eastAsia="ar-SA"/>
        </w:rPr>
      </w:pPr>
      <w:r>
        <w:rPr>
          <w:rFonts w:ascii="Arial Narrow" w:eastAsia="Times New Roman" w:hAnsi="Arial Narrow" w:cs="Arial"/>
          <w:b/>
          <w:lang w:eastAsia="ar-SA"/>
        </w:rPr>
        <w:t xml:space="preserve">a) </w:t>
      </w:r>
      <w:r>
        <w:rPr>
          <w:rFonts w:ascii="Arial Narrow" w:eastAsia="Times New Roman" w:hAnsi="Arial Narrow" w:cs="Arial"/>
          <w:lang w:eastAsia="ar-SA"/>
        </w:rPr>
        <w:t>Valor histórico (Rh): el valor de cada concepto liquidado en el mes correspondiente.</w:t>
      </w:r>
    </w:p>
    <w:p w14:paraId="442CA375" w14:textId="77777777" w:rsidR="00AE5DF2" w:rsidRDefault="00000000" w:rsidP="005713B9">
      <w:pPr>
        <w:spacing w:after="160" w:line="240" w:lineRule="auto"/>
        <w:ind w:left="360"/>
        <w:jc w:val="both"/>
        <w:rPr>
          <w:rFonts w:ascii="Arial Narrow" w:eastAsia="Times New Roman" w:hAnsi="Arial Narrow" w:cs="Arial"/>
          <w:lang w:eastAsia="ar-SA"/>
        </w:rPr>
      </w:pPr>
      <w:r>
        <w:rPr>
          <w:rFonts w:ascii="Arial Narrow" w:eastAsia="Times New Roman" w:hAnsi="Arial Narrow" w:cs="Arial"/>
          <w:b/>
          <w:lang w:eastAsia="ar-SA"/>
        </w:rPr>
        <w:t xml:space="preserve">b) </w:t>
      </w:r>
      <w:r>
        <w:rPr>
          <w:rFonts w:ascii="Arial Narrow" w:eastAsia="Times New Roman" w:hAnsi="Arial Narrow" w:cs="Arial"/>
          <w:lang w:eastAsia="ar-SA"/>
        </w:rPr>
        <w:t>Índice inicial: IPC certificado por el DANE vigente en el mes en que debió efectuarse cada pago.</w:t>
      </w:r>
    </w:p>
    <w:p w14:paraId="7F87864F" w14:textId="77777777" w:rsidR="00AE5DF2" w:rsidRDefault="00000000" w:rsidP="005713B9">
      <w:pPr>
        <w:spacing w:after="160" w:line="240" w:lineRule="auto"/>
        <w:ind w:left="360"/>
        <w:jc w:val="both"/>
        <w:rPr>
          <w:rFonts w:ascii="Arial Narrow" w:eastAsia="Times New Roman" w:hAnsi="Arial Narrow" w:cs="Arial"/>
          <w:lang w:eastAsia="ar-SA"/>
        </w:rPr>
      </w:pPr>
      <w:r>
        <w:rPr>
          <w:rFonts w:ascii="Arial Narrow" w:eastAsia="Times New Roman" w:hAnsi="Arial Narrow" w:cs="Arial"/>
          <w:b/>
          <w:lang w:eastAsia="ar-SA"/>
        </w:rPr>
        <w:t xml:space="preserve">c) </w:t>
      </w:r>
      <w:r>
        <w:rPr>
          <w:rFonts w:ascii="Arial Narrow" w:eastAsia="Times New Roman" w:hAnsi="Arial Narrow" w:cs="Arial"/>
          <w:lang w:eastAsia="ar-SA"/>
        </w:rPr>
        <w:t>Índice final: IPC certificado por el DANE vigente a la fecha de ejecutoria de la sentencia.</w:t>
      </w:r>
    </w:p>
    <w:p w14:paraId="0D38777E" w14:textId="77777777" w:rsidR="00AE5DF2" w:rsidRDefault="00000000" w:rsidP="005713B9">
      <w:pPr>
        <w:spacing w:after="160" w:line="240" w:lineRule="auto"/>
        <w:jc w:val="both"/>
        <w:rPr>
          <w:rFonts w:ascii="Arial Narrow" w:eastAsia="Times New Roman" w:hAnsi="Arial Narrow" w:cs="Arial"/>
          <w:lang w:eastAsia="ar-SA"/>
        </w:rPr>
      </w:pPr>
      <w:r>
        <w:rPr>
          <w:rFonts w:ascii="Arial Narrow" w:eastAsia="Times New Roman" w:hAnsi="Arial Narrow" w:cs="Arial"/>
          <w:lang w:eastAsia="ar-SA"/>
        </w:rPr>
        <w:t>Se recomienda solicitar previamente al Juzgado Noveno Administrativo Oral del Circuito de Bucaramanga la constancia de ejecutoria de la providencia, dato indispensable para determinar el índice final, y solicitar a la Subdirección Administrativa y Financiera la consecución de las series históricas y actuales del IPC certificadas por el DANE.</w:t>
      </w:r>
    </w:p>
    <w:p w14:paraId="4A4CDABD" w14:textId="77777777" w:rsidR="00AE5DF2" w:rsidRDefault="00000000" w:rsidP="005713B9">
      <w:pPr>
        <w:spacing w:after="80" w:line="240" w:lineRule="auto"/>
        <w:jc w:val="both"/>
        <w:rPr>
          <w:rFonts w:ascii="Arial Narrow" w:eastAsia="Times New Roman" w:hAnsi="Arial Narrow" w:cs="Arial"/>
          <w:lang w:eastAsia="ar-SA"/>
        </w:rPr>
      </w:pPr>
      <w:r>
        <w:rPr>
          <w:rFonts w:ascii="Arial Narrow" w:eastAsia="Times New Roman" w:hAnsi="Arial Narrow" w:cs="Arial"/>
          <w:b/>
          <w:lang w:eastAsia="ar-SA"/>
        </w:rPr>
        <w:t>Sexto. Aportes al Sistema General de Pensiones (29 de enero de 2010 al 27 de diciembre de 2023).</w:t>
      </w:r>
    </w:p>
    <w:p w14:paraId="017066D2" w14:textId="77777777" w:rsidR="00AE5DF2" w:rsidRDefault="00000000" w:rsidP="005713B9">
      <w:pPr>
        <w:spacing w:after="160" w:line="240" w:lineRule="auto"/>
        <w:ind w:left="360"/>
        <w:jc w:val="both"/>
        <w:rPr>
          <w:rFonts w:ascii="Arial Narrow" w:eastAsia="Times New Roman" w:hAnsi="Arial Narrow" w:cs="Arial"/>
          <w:lang w:eastAsia="ar-SA"/>
        </w:rPr>
      </w:pPr>
      <w:r>
        <w:rPr>
          <w:rFonts w:ascii="Arial Narrow" w:eastAsia="Times New Roman" w:hAnsi="Arial Narrow" w:cs="Arial"/>
          <w:b/>
          <w:lang w:eastAsia="ar-SA"/>
        </w:rPr>
        <w:t xml:space="preserve">a) </w:t>
      </w:r>
      <w:r>
        <w:rPr>
          <w:rFonts w:ascii="Arial Narrow" w:eastAsia="Times New Roman" w:hAnsi="Arial Narrow" w:cs="Arial"/>
          <w:lang w:eastAsia="ar-SA"/>
        </w:rPr>
        <w:t>Período a liquidar: la totalidad del tiempo declarado como relación laboral encubierta, del 29 de enero de 2010 al 27 de diciembre de 2023, por tratarse de un derecho imprescriptible.</w:t>
      </w:r>
    </w:p>
    <w:p w14:paraId="502537D1" w14:textId="77777777" w:rsidR="00AE5DF2" w:rsidRDefault="00000000" w:rsidP="005713B9">
      <w:pPr>
        <w:spacing w:after="160" w:line="240" w:lineRule="auto"/>
        <w:ind w:left="360"/>
        <w:jc w:val="both"/>
        <w:rPr>
          <w:rFonts w:ascii="Arial Narrow" w:eastAsia="Times New Roman" w:hAnsi="Arial Narrow" w:cs="Arial"/>
          <w:lang w:eastAsia="ar-SA"/>
        </w:rPr>
      </w:pPr>
      <w:r>
        <w:rPr>
          <w:rFonts w:ascii="Arial Narrow" w:eastAsia="Times New Roman" w:hAnsi="Arial Narrow" w:cs="Arial"/>
          <w:b/>
          <w:lang w:eastAsia="ar-SA"/>
        </w:rPr>
        <w:lastRenderedPageBreak/>
        <w:t xml:space="preserve">b) </w:t>
      </w:r>
      <w:r>
        <w:rPr>
          <w:rFonts w:ascii="Arial Narrow" w:eastAsia="Times New Roman" w:hAnsi="Arial Narrow" w:cs="Arial"/>
          <w:lang w:eastAsia="ar-SA"/>
        </w:rPr>
        <w:t>Descuento de días sin vínculo contractual: a diferencia del numeral cuarto, para este concepto deben excluirse la totalidad de los 22 intervalos relacionados en el Anexo 1 (numeral 2.4.2 de la sentencia), incluidos los intervalos 1 y 2, por encontrarse dentro del rango 2010-2023.</w:t>
      </w:r>
    </w:p>
    <w:p w14:paraId="3EDB293D" w14:textId="77777777" w:rsidR="00AE5DF2" w:rsidRDefault="00000000" w:rsidP="005713B9">
      <w:pPr>
        <w:spacing w:after="160" w:line="240" w:lineRule="auto"/>
        <w:ind w:left="360"/>
        <w:jc w:val="both"/>
        <w:rPr>
          <w:rFonts w:ascii="Arial Narrow" w:eastAsia="Times New Roman" w:hAnsi="Arial Narrow" w:cs="Arial"/>
          <w:lang w:eastAsia="ar-SA"/>
        </w:rPr>
      </w:pPr>
      <w:r>
        <w:rPr>
          <w:rFonts w:ascii="Arial Narrow" w:eastAsia="Times New Roman" w:hAnsi="Arial Narrow" w:cs="Arial"/>
          <w:b/>
          <w:lang w:eastAsia="ar-SA"/>
        </w:rPr>
        <w:t xml:space="preserve">c) </w:t>
      </w:r>
      <w:r>
        <w:rPr>
          <w:rFonts w:ascii="Arial Narrow" w:eastAsia="Times New Roman" w:hAnsi="Arial Narrow" w:cs="Arial"/>
          <w:lang w:eastAsia="ar-SA"/>
        </w:rPr>
        <w:t>Ingreso Base de Cotización (IBC): el valor mensual pactado en cada contrato de prestación de servicios.</w:t>
      </w:r>
    </w:p>
    <w:p w14:paraId="78C9E611" w14:textId="77777777" w:rsidR="00AE5DF2" w:rsidRDefault="00000000" w:rsidP="005713B9">
      <w:pPr>
        <w:spacing w:after="160" w:line="240" w:lineRule="auto"/>
        <w:ind w:left="360"/>
        <w:jc w:val="both"/>
        <w:rPr>
          <w:rFonts w:ascii="Arial Narrow" w:eastAsia="Times New Roman" w:hAnsi="Arial Narrow" w:cs="Arial"/>
          <w:lang w:eastAsia="ar-SA"/>
        </w:rPr>
      </w:pPr>
      <w:r>
        <w:rPr>
          <w:rFonts w:ascii="Arial Narrow" w:eastAsia="Times New Roman" w:hAnsi="Arial Narrow" w:cs="Arial"/>
          <w:b/>
          <w:lang w:eastAsia="ar-SA"/>
        </w:rPr>
        <w:t xml:space="preserve">d) </w:t>
      </w:r>
      <w:r>
        <w:rPr>
          <w:rFonts w:ascii="Arial Narrow" w:eastAsia="Times New Roman" w:hAnsi="Arial Narrow" w:cs="Arial"/>
          <w:lang w:eastAsia="ar-SA"/>
        </w:rPr>
        <w:t>Porcentaje a cargo del empleador: el correspondiente a la cotización patronal prevista en la Ley 100 de 1993, verificando las tarifas vigentes en cada anualidad, pues la tasa total de cotización y su distribución empleador/trabajador han tenido modificaciones normativas desde 2010.</w:t>
      </w:r>
    </w:p>
    <w:p w14:paraId="748C235E" w14:textId="77777777" w:rsidR="00AE5DF2" w:rsidRDefault="00000000" w:rsidP="005713B9">
      <w:pPr>
        <w:spacing w:after="160" w:line="240" w:lineRule="auto"/>
        <w:ind w:left="360"/>
        <w:jc w:val="both"/>
        <w:rPr>
          <w:rFonts w:ascii="Arial Narrow" w:eastAsia="Times New Roman" w:hAnsi="Arial Narrow" w:cs="Arial"/>
          <w:lang w:eastAsia="ar-SA"/>
        </w:rPr>
      </w:pPr>
      <w:r>
        <w:rPr>
          <w:rFonts w:ascii="Arial Narrow" w:eastAsia="Times New Roman" w:hAnsi="Arial Narrow" w:cs="Arial"/>
          <w:b/>
          <w:lang w:eastAsia="ar-SA"/>
        </w:rPr>
        <w:t xml:space="preserve">e) </w:t>
      </w:r>
      <w:r>
        <w:rPr>
          <w:rFonts w:ascii="Arial Narrow" w:eastAsia="Times New Roman" w:hAnsi="Arial Narrow" w:cs="Arial"/>
          <w:lang w:eastAsia="ar-SA"/>
        </w:rPr>
        <w:t>Se recomienda oficiar a la administradora de fondos de pensiones o a Colpensiones, según corresponda, para obtener el histórico de aportes efectivamente realizados por la señora Moreno León como contratista independiente, dado que la sentencia faculta al INVISBU para descontar de las sumas reconocidas el porcentaje que a ella le correspondía asumir, en caso de existir diferencia entre lo cotizado como independiente y lo que debía cotizar como dependiente.</w:t>
      </w:r>
    </w:p>
    <w:p w14:paraId="3F35BD77" w14:textId="77777777" w:rsidR="00AE5DF2" w:rsidRDefault="00000000" w:rsidP="005713B9">
      <w:pPr>
        <w:spacing w:after="160" w:line="240" w:lineRule="auto"/>
        <w:ind w:left="360"/>
        <w:jc w:val="both"/>
        <w:rPr>
          <w:rFonts w:ascii="Arial Narrow" w:eastAsia="Times New Roman" w:hAnsi="Arial Narrow" w:cs="Arial"/>
          <w:lang w:eastAsia="ar-SA"/>
        </w:rPr>
      </w:pPr>
      <w:r>
        <w:rPr>
          <w:rFonts w:ascii="Arial Narrow" w:eastAsia="Times New Roman" w:hAnsi="Arial Narrow" w:cs="Arial"/>
          <w:b/>
          <w:lang w:eastAsia="ar-SA"/>
        </w:rPr>
        <w:t xml:space="preserve">f) </w:t>
      </w:r>
      <w:r>
        <w:rPr>
          <w:rFonts w:ascii="Arial Narrow" w:eastAsia="Times New Roman" w:hAnsi="Arial Narrow" w:cs="Arial"/>
          <w:lang w:eastAsia="ar-SA"/>
        </w:rPr>
        <w:t>Los valores que resulten a favor del sistema pensional deben reportarse y consignarse directamente a la administradora correspondiente, y no pagarse en dinero a la demandante.</w:t>
      </w:r>
    </w:p>
    <w:p w14:paraId="0BB262DD" w14:textId="77777777" w:rsidR="00AE5DF2" w:rsidRDefault="00000000" w:rsidP="005713B9">
      <w:pPr>
        <w:spacing w:after="80" w:line="240" w:lineRule="auto"/>
        <w:jc w:val="both"/>
        <w:rPr>
          <w:rFonts w:ascii="Arial Narrow" w:eastAsia="Times New Roman" w:hAnsi="Arial Narrow" w:cs="Arial"/>
          <w:lang w:eastAsia="ar-SA"/>
        </w:rPr>
      </w:pPr>
      <w:r>
        <w:rPr>
          <w:rFonts w:ascii="Arial Narrow" w:eastAsia="Times New Roman" w:hAnsi="Arial Narrow" w:cs="Arial"/>
          <w:b/>
          <w:lang w:eastAsia="ar-SA"/>
        </w:rPr>
        <w:t>Séptimo. Cómputo íntegro del período para efectos pensionales.</w:t>
      </w:r>
    </w:p>
    <w:p w14:paraId="55876996" w14:textId="77777777" w:rsidR="00AE5DF2" w:rsidRDefault="00000000" w:rsidP="005713B9">
      <w:pPr>
        <w:spacing w:after="160" w:line="240" w:lineRule="auto"/>
        <w:jc w:val="both"/>
        <w:rPr>
          <w:rFonts w:ascii="Arial Narrow" w:eastAsia="Times New Roman" w:hAnsi="Arial Narrow" w:cs="Arial"/>
          <w:lang w:eastAsia="ar-SA"/>
        </w:rPr>
      </w:pPr>
      <w:r>
        <w:rPr>
          <w:rFonts w:ascii="Arial Narrow" w:eastAsia="Times New Roman" w:hAnsi="Arial Narrow" w:cs="Arial"/>
          <w:lang w:eastAsia="ar-SA"/>
        </w:rPr>
        <w:t>Numeral de carácter declarativo y condicionado al cumplimiento del numeral sexto. No genera un valor adicional a pagar a la demandante; una vez efectuados y reportados los aportes a la administradora pensional, se recomienda que la Subdirección Administrativa y Financiera, con el apoyo de Talento Humano, gestione ante dicha administradora el reconocimiento de ese período como tiempo cotizado sin solución de continuidad.</w:t>
      </w:r>
    </w:p>
    <w:p w14:paraId="46EA8D43" w14:textId="77777777" w:rsidR="00AE5DF2" w:rsidRDefault="00000000" w:rsidP="005713B9">
      <w:pPr>
        <w:spacing w:after="80" w:line="240" w:lineRule="auto"/>
        <w:jc w:val="both"/>
        <w:rPr>
          <w:rFonts w:ascii="Arial Narrow" w:eastAsia="Times New Roman" w:hAnsi="Arial Narrow" w:cs="Arial"/>
          <w:lang w:eastAsia="ar-SA"/>
        </w:rPr>
      </w:pPr>
      <w:r>
        <w:rPr>
          <w:rFonts w:ascii="Arial Narrow" w:eastAsia="Times New Roman" w:hAnsi="Arial Narrow" w:cs="Arial"/>
          <w:b/>
          <w:lang w:eastAsia="ar-SA"/>
        </w:rPr>
        <w:t>Octavo. Negativa de las demás pretensiones de la demanda.</w:t>
      </w:r>
    </w:p>
    <w:p w14:paraId="2F3A2127" w14:textId="77777777" w:rsidR="00AE5DF2" w:rsidRDefault="00000000" w:rsidP="005713B9">
      <w:pPr>
        <w:spacing w:after="160" w:line="240" w:lineRule="auto"/>
        <w:jc w:val="both"/>
        <w:rPr>
          <w:rFonts w:ascii="Arial Narrow" w:eastAsia="Times New Roman" w:hAnsi="Arial Narrow" w:cs="Arial"/>
          <w:lang w:eastAsia="ar-SA"/>
        </w:rPr>
      </w:pPr>
      <w:r>
        <w:rPr>
          <w:rFonts w:ascii="Arial Narrow" w:eastAsia="Times New Roman" w:hAnsi="Arial Narrow" w:cs="Arial"/>
          <w:lang w:eastAsia="ar-SA"/>
        </w:rPr>
        <w:t>No genera obligación de pago ni liquidación alguna.</w:t>
      </w:r>
    </w:p>
    <w:p w14:paraId="64169887" w14:textId="77777777" w:rsidR="00AE5DF2" w:rsidRDefault="00000000" w:rsidP="005713B9">
      <w:pPr>
        <w:spacing w:after="80" w:line="240" w:lineRule="auto"/>
        <w:jc w:val="both"/>
        <w:rPr>
          <w:rFonts w:ascii="Arial Narrow" w:eastAsia="Times New Roman" w:hAnsi="Arial Narrow" w:cs="Arial"/>
          <w:lang w:eastAsia="ar-SA"/>
        </w:rPr>
      </w:pPr>
      <w:r>
        <w:rPr>
          <w:rFonts w:ascii="Arial Narrow" w:eastAsia="Times New Roman" w:hAnsi="Arial Narrow" w:cs="Arial"/>
          <w:b/>
          <w:lang w:eastAsia="ar-SA"/>
        </w:rPr>
        <w:t>Noveno. Sin condena en costas.</w:t>
      </w:r>
    </w:p>
    <w:p w14:paraId="51E65832" w14:textId="77777777" w:rsidR="00AE5DF2" w:rsidRDefault="00000000" w:rsidP="005713B9">
      <w:pPr>
        <w:spacing w:after="160" w:line="240" w:lineRule="auto"/>
        <w:jc w:val="both"/>
        <w:rPr>
          <w:rFonts w:ascii="Arial Narrow" w:eastAsia="Times New Roman" w:hAnsi="Arial Narrow" w:cs="Arial"/>
          <w:lang w:eastAsia="ar-SA"/>
        </w:rPr>
      </w:pPr>
      <w:r>
        <w:rPr>
          <w:rFonts w:ascii="Arial Narrow" w:eastAsia="Times New Roman" w:hAnsi="Arial Narrow" w:cs="Arial"/>
          <w:lang w:eastAsia="ar-SA"/>
        </w:rPr>
        <w:t>No hay lugar a liquidar costas procesales, lo cual fue confirmado expresamente en el auto de obedézcase y cúmplase del 16 de marzo de 2026, que señaló que no hay costas por liquidar.</w:t>
      </w:r>
    </w:p>
    <w:p w14:paraId="0CD25840" w14:textId="77777777" w:rsidR="00AE5DF2" w:rsidRDefault="00000000" w:rsidP="005713B9">
      <w:pPr>
        <w:spacing w:after="80" w:line="240" w:lineRule="auto"/>
        <w:jc w:val="both"/>
        <w:rPr>
          <w:rFonts w:ascii="Arial Narrow" w:eastAsia="Times New Roman" w:hAnsi="Arial Narrow" w:cs="Arial"/>
          <w:lang w:eastAsia="ar-SA"/>
        </w:rPr>
      </w:pPr>
      <w:r>
        <w:rPr>
          <w:rFonts w:ascii="Arial Narrow" w:eastAsia="Times New Roman" w:hAnsi="Arial Narrow" w:cs="Arial"/>
          <w:b/>
          <w:lang w:eastAsia="ar-SA"/>
        </w:rPr>
        <w:t>Décimo. Devolución del expediente al juzgado de origen.</w:t>
      </w:r>
    </w:p>
    <w:p w14:paraId="7C9039CE" w14:textId="77777777" w:rsidR="00AE5DF2" w:rsidRDefault="00000000" w:rsidP="005713B9">
      <w:pPr>
        <w:spacing w:after="160" w:line="240" w:lineRule="auto"/>
        <w:jc w:val="both"/>
        <w:rPr>
          <w:rFonts w:ascii="Arial Narrow" w:eastAsia="Times New Roman" w:hAnsi="Arial Narrow" w:cs="Arial"/>
          <w:lang w:eastAsia="ar-SA"/>
        </w:rPr>
      </w:pPr>
      <w:r>
        <w:rPr>
          <w:rFonts w:ascii="Arial Narrow" w:eastAsia="Times New Roman" w:hAnsi="Arial Narrow" w:cs="Arial"/>
          <w:lang w:eastAsia="ar-SA"/>
        </w:rPr>
        <w:t>Trámite netamente procesal, ajeno a la liquidación económica de la sentencia.</w:t>
      </w:r>
    </w:p>
    <w:p w14:paraId="44069AA2" w14:textId="77777777" w:rsidR="00AE5DF2" w:rsidRDefault="00AE5DF2" w:rsidP="005713B9">
      <w:pPr>
        <w:spacing w:after="0" w:line="240" w:lineRule="auto"/>
        <w:jc w:val="both"/>
        <w:rPr>
          <w:rFonts w:ascii="Arial Narrow" w:eastAsia="Times New Roman" w:hAnsi="Arial Narrow" w:cs="Arial"/>
          <w:lang w:eastAsia="ar-SA"/>
        </w:rPr>
      </w:pPr>
    </w:p>
    <w:p w14:paraId="4C670A00" w14:textId="77777777" w:rsidR="00AE5DF2" w:rsidRDefault="00000000" w:rsidP="005713B9">
      <w:pPr>
        <w:spacing w:after="160" w:line="240" w:lineRule="auto"/>
        <w:jc w:val="center"/>
        <w:rPr>
          <w:rFonts w:ascii="Arial Narrow" w:eastAsia="Times New Roman" w:hAnsi="Arial Narrow" w:cs="Arial"/>
          <w:lang w:eastAsia="ar-SA"/>
        </w:rPr>
      </w:pPr>
      <w:r>
        <w:rPr>
          <w:rFonts w:ascii="Arial Narrow" w:eastAsia="Times New Roman" w:hAnsi="Arial Narrow" w:cs="Arial"/>
          <w:b/>
          <w:lang w:eastAsia="ar-SA"/>
        </w:rPr>
        <w:t>ANEXO 1. Tabla de descuento de días sin vínculo contractual (numeral 2.4.2 de la sentencia)</w:t>
      </w:r>
    </w:p>
    <w:p w14:paraId="27F770FA" w14:textId="77777777" w:rsidR="00AE5DF2" w:rsidRDefault="00000000" w:rsidP="005713B9">
      <w:pPr>
        <w:spacing w:after="160" w:line="240" w:lineRule="auto"/>
        <w:jc w:val="both"/>
        <w:rPr>
          <w:rFonts w:ascii="Arial Narrow" w:eastAsia="Times New Roman" w:hAnsi="Arial Narrow" w:cs="Arial"/>
          <w:lang w:eastAsia="ar-SA"/>
        </w:rPr>
      </w:pPr>
      <w:r>
        <w:rPr>
          <w:rFonts w:ascii="Arial Narrow" w:eastAsia="Times New Roman" w:hAnsi="Arial Narrow" w:cs="Arial"/>
          <w:lang w:eastAsia="ar-SA"/>
        </w:rPr>
        <w:t>La siguiente tabla, tomada del numeral 2.4.2 de la sentencia, relaciona los intervalos en días hábiles transcurridos entre la finalización de un contrato de prestación de servicios y el inicio del siguiente. Estos intervalos deben descontarse del período bruto de liquidación, según se indica en la columna “Aplica a”: los intervalos 1 y 2 solo se descuentan para efectos de los aportes a pensión (numeral sexto), mientras que los intervalos 3 a 22 se descuentan tanto para prestaciones sociales (numeral cuarto) como para aportes a pensión (numeral sexto).</w:t>
      </w:r>
    </w:p>
    <w:p w14:paraId="5AB5EB87" w14:textId="77777777" w:rsidR="00AE5DF2" w:rsidRDefault="00AE5DF2" w:rsidP="005713B9">
      <w:pPr>
        <w:spacing w:after="0" w:line="240" w:lineRule="auto"/>
        <w:jc w:val="both"/>
        <w:rPr>
          <w:rFonts w:ascii="Arial Narrow" w:eastAsia="Times New Roman" w:hAnsi="Arial Narrow" w:cs="Arial"/>
          <w:lang w:eastAsia="ar-SA"/>
        </w:rPr>
      </w:pPr>
    </w:p>
    <w:tbl>
      <w:tblPr>
        <w:tblW w:w="82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0"/>
        <w:gridCol w:w="3800"/>
        <w:gridCol w:w="1600"/>
        <w:gridCol w:w="2371"/>
      </w:tblGrid>
      <w:tr w:rsidR="00AE5DF2" w14:paraId="1B8EF9D9" w14:textId="77777777">
        <w:tc>
          <w:tcPr>
            <w:tcW w:w="50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019898A" w14:textId="77777777" w:rsidR="00AE5DF2" w:rsidRDefault="00000000" w:rsidP="005713B9">
            <w:pPr>
              <w:spacing w:after="0" w:line="240" w:lineRule="auto"/>
              <w:jc w:val="both"/>
              <w:rPr>
                <w:rFonts w:ascii="Arial Narrow" w:eastAsia="Times New Roman" w:hAnsi="Arial Narrow" w:cstheme="minorHAnsi"/>
                <w:b/>
                <w:sz w:val="18"/>
                <w:szCs w:val="18"/>
              </w:rPr>
            </w:pPr>
            <w:r>
              <w:rPr>
                <w:rFonts w:ascii="Arial Narrow" w:eastAsia="Times New Roman" w:hAnsi="Arial Narrow" w:cstheme="minorHAnsi"/>
                <w:b/>
                <w:sz w:val="18"/>
                <w:szCs w:val="18"/>
              </w:rPr>
              <w:t>No.</w:t>
            </w:r>
          </w:p>
        </w:tc>
        <w:tc>
          <w:tcPr>
            <w:tcW w:w="380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EBE3166" w14:textId="77777777" w:rsidR="00AE5DF2" w:rsidRDefault="00000000" w:rsidP="005713B9">
            <w:pPr>
              <w:spacing w:after="0" w:line="240" w:lineRule="auto"/>
              <w:jc w:val="both"/>
              <w:rPr>
                <w:rFonts w:ascii="Arial Narrow" w:eastAsia="Times New Roman" w:hAnsi="Arial Narrow" w:cstheme="minorHAnsi"/>
                <w:b/>
                <w:sz w:val="18"/>
                <w:szCs w:val="18"/>
              </w:rPr>
            </w:pPr>
            <w:r>
              <w:rPr>
                <w:rFonts w:ascii="Arial Narrow" w:eastAsia="Times New Roman" w:hAnsi="Arial Narrow" w:cstheme="minorHAnsi"/>
                <w:b/>
                <w:sz w:val="18"/>
                <w:szCs w:val="18"/>
              </w:rPr>
              <w:t>Vigencia de los contratos comparados</w:t>
            </w:r>
          </w:p>
        </w:tc>
        <w:tc>
          <w:tcPr>
            <w:tcW w:w="160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179EDB9" w14:textId="77777777" w:rsidR="00AE5DF2" w:rsidRDefault="00000000" w:rsidP="005713B9">
            <w:pPr>
              <w:spacing w:after="0" w:line="240" w:lineRule="auto"/>
              <w:jc w:val="both"/>
              <w:rPr>
                <w:rFonts w:ascii="Arial Narrow" w:eastAsia="Times New Roman" w:hAnsi="Arial Narrow" w:cstheme="minorHAnsi"/>
                <w:b/>
                <w:sz w:val="18"/>
                <w:szCs w:val="18"/>
              </w:rPr>
            </w:pPr>
            <w:r>
              <w:rPr>
                <w:rFonts w:ascii="Arial Narrow" w:eastAsia="Times New Roman" w:hAnsi="Arial Narrow" w:cstheme="minorHAnsi"/>
                <w:b/>
                <w:sz w:val="18"/>
                <w:szCs w:val="18"/>
              </w:rPr>
              <w:t>Diferencia (días hábiles)</w:t>
            </w:r>
          </w:p>
        </w:tc>
        <w:tc>
          <w:tcPr>
            <w:tcW w:w="237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DA1999D" w14:textId="77777777" w:rsidR="00AE5DF2" w:rsidRDefault="00000000" w:rsidP="005713B9">
            <w:pPr>
              <w:spacing w:after="0" w:line="240" w:lineRule="auto"/>
              <w:jc w:val="both"/>
              <w:rPr>
                <w:rFonts w:ascii="Arial Narrow" w:eastAsia="Times New Roman" w:hAnsi="Arial Narrow" w:cstheme="minorHAnsi"/>
                <w:b/>
                <w:sz w:val="18"/>
                <w:szCs w:val="18"/>
              </w:rPr>
            </w:pPr>
            <w:r>
              <w:rPr>
                <w:rFonts w:ascii="Arial Narrow" w:eastAsia="Times New Roman" w:hAnsi="Arial Narrow" w:cstheme="minorHAnsi"/>
                <w:b/>
                <w:sz w:val="18"/>
                <w:szCs w:val="18"/>
              </w:rPr>
              <w:t>Aplica a</w:t>
            </w:r>
          </w:p>
        </w:tc>
      </w:tr>
      <w:tr w:rsidR="00AE5DF2" w14:paraId="58B1EF6B" w14:textId="77777777">
        <w:tc>
          <w:tcPr>
            <w:tcW w:w="500" w:type="dxa"/>
            <w:tcBorders>
              <w:top w:val="single" w:sz="4" w:space="0" w:color="000000"/>
              <w:left w:val="single" w:sz="4" w:space="0" w:color="000000"/>
              <w:bottom w:val="single" w:sz="4" w:space="0" w:color="000000"/>
              <w:right w:val="single" w:sz="4" w:space="0" w:color="000000"/>
            </w:tcBorders>
            <w:vAlign w:val="center"/>
          </w:tcPr>
          <w:p w14:paraId="5713BD31" w14:textId="77777777" w:rsidR="00AE5DF2" w:rsidRDefault="00000000" w:rsidP="005713B9">
            <w:pPr>
              <w:spacing w:after="0" w:line="240" w:lineRule="auto"/>
              <w:jc w:val="both"/>
              <w:rPr>
                <w:rFonts w:ascii="Arial Narrow" w:eastAsia="Times New Roman" w:hAnsi="Arial Narrow" w:cstheme="minorHAnsi"/>
                <w:sz w:val="18"/>
                <w:szCs w:val="18"/>
              </w:rPr>
            </w:pPr>
            <w:r>
              <w:rPr>
                <w:rFonts w:ascii="Arial Narrow" w:eastAsia="Times New Roman" w:hAnsi="Arial Narrow" w:cstheme="minorHAnsi"/>
                <w:sz w:val="18"/>
                <w:szCs w:val="18"/>
              </w:rPr>
              <w:t>1</w:t>
            </w:r>
          </w:p>
        </w:tc>
        <w:tc>
          <w:tcPr>
            <w:tcW w:w="3800" w:type="dxa"/>
            <w:tcBorders>
              <w:top w:val="single" w:sz="4" w:space="0" w:color="000000"/>
              <w:left w:val="single" w:sz="4" w:space="0" w:color="000000"/>
              <w:bottom w:val="single" w:sz="4" w:space="0" w:color="000000"/>
              <w:right w:val="single" w:sz="4" w:space="0" w:color="000000"/>
            </w:tcBorders>
            <w:vAlign w:val="center"/>
          </w:tcPr>
          <w:p w14:paraId="2B4DE5F5" w14:textId="77777777" w:rsidR="00AE5DF2" w:rsidRDefault="00000000" w:rsidP="005713B9">
            <w:pPr>
              <w:spacing w:after="0" w:line="240" w:lineRule="auto"/>
              <w:jc w:val="both"/>
              <w:rPr>
                <w:rFonts w:ascii="Arial Narrow" w:eastAsia="Times New Roman" w:hAnsi="Arial Narrow" w:cstheme="minorHAnsi"/>
                <w:sz w:val="18"/>
                <w:szCs w:val="18"/>
              </w:rPr>
            </w:pPr>
            <w:r>
              <w:rPr>
                <w:rFonts w:ascii="Arial Narrow" w:eastAsia="Times New Roman" w:hAnsi="Arial Narrow" w:cstheme="minorHAnsi"/>
                <w:sz w:val="18"/>
                <w:szCs w:val="18"/>
              </w:rPr>
              <w:t>29/01/2010 al 28/07/2010 y 6/09/2010 al 20/12/2010</w:t>
            </w:r>
          </w:p>
        </w:tc>
        <w:tc>
          <w:tcPr>
            <w:tcW w:w="1600" w:type="dxa"/>
            <w:tcBorders>
              <w:top w:val="single" w:sz="4" w:space="0" w:color="000000"/>
              <w:left w:val="single" w:sz="4" w:space="0" w:color="000000"/>
              <w:bottom w:val="single" w:sz="4" w:space="0" w:color="000000"/>
              <w:right w:val="single" w:sz="4" w:space="0" w:color="000000"/>
            </w:tcBorders>
            <w:vAlign w:val="center"/>
          </w:tcPr>
          <w:p w14:paraId="667BA3B8" w14:textId="77777777" w:rsidR="00AE5DF2" w:rsidRDefault="00000000" w:rsidP="005713B9">
            <w:pPr>
              <w:spacing w:after="0" w:line="240" w:lineRule="auto"/>
              <w:jc w:val="both"/>
              <w:rPr>
                <w:rFonts w:ascii="Arial Narrow" w:eastAsia="Times New Roman" w:hAnsi="Arial Narrow" w:cstheme="minorHAnsi"/>
                <w:sz w:val="18"/>
                <w:szCs w:val="18"/>
              </w:rPr>
            </w:pPr>
            <w:r>
              <w:rPr>
                <w:rFonts w:ascii="Arial Narrow" w:eastAsia="Times New Roman" w:hAnsi="Arial Narrow" w:cstheme="minorHAnsi"/>
                <w:sz w:val="18"/>
                <w:szCs w:val="18"/>
              </w:rPr>
              <w:t>27 días</w:t>
            </w:r>
          </w:p>
        </w:tc>
        <w:tc>
          <w:tcPr>
            <w:tcW w:w="2371" w:type="dxa"/>
            <w:tcBorders>
              <w:top w:val="single" w:sz="4" w:space="0" w:color="000000"/>
              <w:left w:val="single" w:sz="4" w:space="0" w:color="000000"/>
              <w:bottom w:val="single" w:sz="4" w:space="0" w:color="000000"/>
              <w:right w:val="single" w:sz="4" w:space="0" w:color="000000"/>
            </w:tcBorders>
            <w:vAlign w:val="center"/>
          </w:tcPr>
          <w:p w14:paraId="3044C122" w14:textId="77777777" w:rsidR="00AE5DF2" w:rsidRDefault="00000000" w:rsidP="005713B9">
            <w:pPr>
              <w:spacing w:after="0" w:line="240" w:lineRule="auto"/>
              <w:jc w:val="both"/>
              <w:rPr>
                <w:rFonts w:ascii="Arial Narrow" w:eastAsia="Times New Roman" w:hAnsi="Arial Narrow" w:cstheme="minorHAnsi"/>
                <w:sz w:val="18"/>
                <w:szCs w:val="18"/>
              </w:rPr>
            </w:pPr>
            <w:r>
              <w:rPr>
                <w:rFonts w:ascii="Arial Narrow" w:eastAsia="Times New Roman" w:hAnsi="Arial Narrow" w:cstheme="minorHAnsi"/>
                <w:sz w:val="18"/>
                <w:szCs w:val="18"/>
              </w:rPr>
              <w:t>Solo pensión</w:t>
            </w:r>
          </w:p>
        </w:tc>
      </w:tr>
      <w:tr w:rsidR="00AE5DF2" w14:paraId="184B310A" w14:textId="77777777">
        <w:tc>
          <w:tcPr>
            <w:tcW w:w="500" w:type="dxa"/>
            <w:tcBorders>
              <w:top w:val="single" w:sz="4" w:space="0" w:color="000000"/>
              <w:left w:val="single" w:sz="4" w:space="0" w:color="000000"/>
              <w:bottom w:val="single" w:sz="4" w:space="0" w:color="000000"/>
              <w:right w:val="single" w:sz="4" w:space="0" w:color="000000"/>
            </w:tcBorders>
            <w:vAlign w:val="center"/>
          </w:tcPr>
          <w:p w14:paraId="3D3AD34F" w14:textId="77777777" w:rsidR="00AE5DF2" w:rsidRDefault="00000000" w:rsidP="005713B9">
            <w:pPr>
              <w:spacing w:after="0" w:line="240" w:lineRule="auto"/>
              <w:jc w:val="both"/>
              <w:rPr>
                <w:rFonts w:ascii="Arial Narrow" w:eastAsia="Times New Roman" w:hAnsi="Arial Narrow" w:cstheme="minorHAnsi"/>
                <w:sz w:val="18"/>
                <w:szCs w:val="18"/>
              </w:rPr>
            </w:pPr>
            <w:r>
              <w:rPr>
                <w:rFonts w:ascii="Arial Narrow" w:eastAsia="Times New Roman" w:hAnsi="Arial Narrow" w:cstheme="minorHAnsi"/>
                <w:sz w:val="18"/>
                <w:szCs w:val="18"/>
              </w:rPr>
              <w:t>2</w:t>
            </w:r>
          </w:p>
        </w:tc>
        <w:tc>
          <w:tcPr>
            <w:tcW w:w="3800" w:type="dxa"/>
            <w:tcBorders>
              <w:top w:val="single" w:sz="4" w:space="0" w:color="000000"/>
              <w:left w:val="single" w:sz="4" w:space="0" w:color="000000"/>
              <w:bottom w:val="single" w:sz="4" w:space="0" w:color="000000"/>
              <w:right w:val="single" w:sz="4" w:space="0" w:color="000000"/>
            </w:tcBorders>
            <w:vAlign w:val="center"/>
          </w:tcPr>
          <w:p w14:paraId="14C945B5" w14:textId="77777777" w:rsidR="00AE5DF2" w:rsidRDefault="00000000" w:rsidP="005713B9">
            <w:pPr>
              <w:spacing w:after="0" w:line="240" w:lineRule="auto"/>
              <w:jc w:val="both"/>
              <w:rPr>
                <w:rFonts w:ascii="Arial Narrow" w:eastAsia="Times New Roman" w:hAnsi="Arial Narrow" w:cstheme="minorHAnsi"/>
                <w:sz w:val="18"/>
                <w:szCs w:val="18"/>
              </w:rPr>
            </w:pPr>
            <w:r>
              <w:rPr>
                <w:rFonts w:ascii="Arial Narrow" w:eastAsia="Times New Roman" w:hAnsi="Arial Narrow" w:cstheme="minorHAnsi"/>
                <w:sz w:val="18"/>
                <w:szCs w:val="18"/>
              </w:rPr>
              <w:t>10/09/2010 al 20/12/2010 y 21/02/2011 al 01/06/2011</w:t>
            </w:r>
          </w:p>
        </w:tc>
        <w:tc>
          <w:tcPr>
            <w:tcW w:w="1600" w:type="dxa"/>
            <w:tcBorders>
              <w:top w:val="single" w:sz="4" w:space="0" w:color="000000"/>
              <w:left w:val="single" w:sz="4" w:space="0" w:color="000000"/>
              <w:bottom w:val="single" w:sz="4" w:space="0" w:color="000000"/>
              <w:right w:val="single" w:sz="4" w:space="0" w:color="000000"/>
            </w:tcBorders>
            <w:vAlign w:val="center"/>
          </w:tcPr>
          <w:p w14:paraId="0883F997" w14:textId="77777777" w:rsidR="00AE5DF2" w:rsidRDefault="00000000" w:rsidP="005713B9">
            <w:pPr>
              <w:spacing w:after="0" w:line="240" w:lineRule="auto"/>
              <w:jc w:val="both"/>
              <w:rPr>
                <w:rFonts w:ascii="Arial Narrow" w:eastAsia="Times New Roman" w:hAnsi="Arial Narrow" w:cstheme="minorHAnsi"/>
                <w:sz w:val="18"/>
                <w:szCs w:val="18"/>
              </w:rPr>
            </w:pPr>
            <w:r>
              <w:rPr>
                <w:rFonts w:ascii="Arial Narrow" w:eastAsia="Times New Roman" w:hAnsi="Arial Narrow" w:cstheme="minorHAnsi"/>
                <w:sz w:val="18"/>
                <w:szCs w:val="18"/>
              </w:rPr>
              <w:t>44 días</w:t>
            </w:r>
          </w:p>
        </w:tc>
        <w:tc>
          <w:tcPr>
            <w:tcW w:w="2371" w:type="dxa"/>
            <w:tcBorders>
              <w:top w:val="single" w:sz="4" w:space="0" w:color="000000"/>
              <w:left w:val="single" w:sz="4" w:space="0" w:color="000000"/>
              <w:bottom w:val="single" w:sz="4" w:space="0" w:color="000000"/>
              <w:right w:val="single" w:sz="4" w:space="0" w:color="000000"/>
            </w:tcBorders>
            <w:vAlign w:val="center"/>
          </w:tcPr>
          <w:p w14:paraId="4A0AB83F" w14:textId="77777777" w:rsidR="00AE5DF2" w:rsidRDefault="00000000" w:rsidP="005713B9">
            <w:pPr>
              <w:spacing w:after="0" w:line="240" w:lineRule="auto"/>
              <w:jc w:val="both"/>
              <w:rPr>
                <w:rFonts w:ascii="Arial Narrow" w:eastAsia="Times New Roman" w:hAnsi="Arial Narrow" w:cstheme="minorHAnsi"/>
                <w:sz w:val="18"/>
                <w:szCs w:val="18"/>
              </w:rPr>
            </w:pPr>
            <w:r>
              <w:rPr>
                <w:rFonts w:ascii="Arial Narrow" w:eastAsia="Times New Roman" w:hAnsi="Arial Narrow" w:cstheme="minorHAnsi"/>
                <w:sz w:val="18"/>
                <w:szCs w:val="18"/>
              </w:rPr>
              <w:t>Solo pensión</w:t>
            </w:r>
          </w:p>
        </w:tc>
      </w:tr>
      <w:tr w:rsidR="00AE5DF2" w14:paraId="61239E54" w14:textId="77777777">
        <w:tc>
          <w:tcPr>
            <w:tcW w:w="500" w:type="dxa"/>
            <w:tcBorders>
              <w:top w:val="single" w:sz="4" w:space="0" w:color="000000"/>
              <w:left w:val="single" w:sz="4" w:space="0" w:color="000000"/>
              <w:bottom w:val="single" w:sz="4" w:space="0" w:color="000000"/>
              <w:right w:val="single" w:sz="4" w:space="0" w:color="000000"/>
            </w:tcBorders>
            <w:vAlign w:val="center"/>
          </w:tcPr>
          <w:p w14:paraId="17A5128B" w14:textId="77777777" w:rsidR="00AE5DF2" w:rsidRDefault="00000000" w:rsidP="005713B9">
            <w:pPr>
              <w:spacing w:after="0" w:line="240" w:lineRule="auto"/>
              <w:jc w:val="both"/>
              <w:rPr>
                <w:rFonts w:ascii="Arial Narrow" w:eastAsia="Times New Roman" w:hAnsi="Arial Narrow" w:cstheme="minorHAnsi"/>
                <w:sz w:val="18"/>
                <w:szCs w:val="18"/>
              </w:rPr>
            </w:pPr>
            <w:r>
              <w:rPr>
                <w:rFonts w:ascii="Arial Narrow" w:eastAsia="Times New Roman" w:hAnsi="Arial Narrow" w:cstheme="minorHAnsi"/>
                <w:sz w:val="18"/>
                <w:szCs w:val="18"/>
              </w:rPr>
              <w:t>3</w:t>
            </w:r>
          </w:p>
        </w:tc>
        <w:tc>
          <w:tcPr>
            <w:tcW w:w="3800" w:type="dxa"/>
            <w:tcBorders>
              <w:top w:val="single" w:sz="4" w:space="0" w:color="000000"/>
              <w:left w:val="single" w:sz="4" w:space="0" w:color="000000"/>
              <w:bottom w:val="single" w:sz="4" w:space="0" w:color="000000"/>
              <w:right w:val="single" w:sz="4" w:space="0" w:color="000000"/>
            </w:tcBorders>
            <w:vAlign w:val="center"/>
          </w:tcPr>
          <w:p w14:paraId="32C52408" w14:textId="77777777" w:rsidR="00AE5DF2" w:rsidRDefault="00000000" w:rsidP="005713B9">
            <w:pPr>
              <w:spacing w:after="0" w:line="240" w:lineRule="auto"/>
              <w:jc w:val="both"/>
              <w:rPr>
                <w:rFonts w:ascii="Arial Narrow" w:eastAsia="Times New Roman" w:hAnsi="Arial Narrow" w:cstheme="minorHAnsi"/>
                <w:sz w:val="18"/>
                <w:szCs w:val="18"/>
              </w:rPr>
            </w:pPr>
            <w:r>
              <w:rPr>
                <w:rFonts w:ascii="Arial Narrow" w:eastAsia="Times New Roman" w:hAnsi="Arial Narrow" w:cstheme="minorHAnsi"/>
                <w:sz w:val="18"/>
                <w:szCs w:val="18"/>
              </w:rPr>
              <w:t>21/02/2011 al 01/06/2011 y 22/06/2011 al 21/12/2011</w:t>
            </w:r>
          </w:p>
        </w:tc>
        <w:tc>
          <w:tcPr>
            <w:tcW w:w="1600" w:type="dxa"/>
            <w:tcBorders>
              <w:top w:val="single" w:sz="4" w:space="0" w:color="000000"/>
              <w:left w:val="single" w:sz="4" w:space="0" w:color="000000"/>
              <w:bottom w:val="single" w:sz="4" w:space="0" w:color="000000"/>
              <w:right w:val="single" w:sz="4" w:space="0" w:color="000000"/>
            </w:tcBorders>
            <w:vAlign w:val="center"/>
          </w:tcPr>
          <w:p w14:paraId="50040FF6" w14:textId="77777777" w:rsidR="00AE5DF2" w:rsidRDefault="00000000" w:rsidP="005713B9">
            <w:pPr>
              <w:spacing w:after="0" w:line="240" w:lineRule="auto"/>
              <w:jc w:val="both"/>
              <w:rPr>
                <w:rFonts w:ascii="Arial Narrow" w:eastAsia="Times New Roman" w:hAnsi="Arial Narrow" w:cstheme="minorHAnsi"/>
                <w:sz w:val="18"/>
                <w:szCs w:val="18"/>
              </w:rPr>
            </w:pPr>
            <w:r>
              <w:rPr>
                <w:rFonts w:ascii="Arial Narrow" w:eastAsia="Times New Roman" w:hAnsi="Arial Narrow" w:cstheme="minorHAnsi"/>
                <w:sz w:val="18"/>
                <w:szCs w:val="18"/>
              </w:rPr>
              <w:t>14 días</w:t>
            </w:r>
          </w:p>
        </w:tc>
        <w:tc>
          <w:tcPr>
            <w:tcW w:w="2371" w:type="dxa"/>
            <w:tcBorders>
              <w:top w:val="single" w:sz="4" w:space="0" w:color="000000"/>
              <w:left w:val="single" w:sz="4" w:space="0" w:color="000000"/>
              <w:bottom w:val="single" w:sz="4" w:space="0" w:color="000000"/>
              <w:right w:val="single" w:sz="4" w:space="0" w:color="000000"/>
            </w:tcBorders>
            <w:vAlign w:val="center"/>
          </w:tcPr>
          <w:p w14:paraId="46E52E07" w14:textId="77777777" w:rsidR="00AE5DF2" w:rsidRDefault="00000000" w:rsidP="005713B9">
            <w:pPr>
              <w:spacing w:after="0" w:line="240" w:lineRule="auto"/>
              <w:jc w:val="both"/>
              <w:rPr>
                <w:rFonts w:ascii="Arial Narrow" w:eastAsia="Times New Roman" w:hAnsi="Arial Narrow" w:cstheme="minorHAnsi"/>
                <w:sz w:val="18"/>
                <w:szCs w:val="18"/>
              </w:rPr>
            </w:pPr>
            <w:r>
              <w:rPr>
                <w:rFonts w:ascii="Arial Narrow" w:eastAsia="Times New Roman" w:hAnsi="Arial Narrow" w:cstheme="minorHAnsi"/>
                <w:sz w:val="18"/>
                <w:szCs w:val="18"/>
              </w:rPr>
              <w:t>Prestaciones y pensión</w:t>
            </w:r>
          </w:p>
        </w:tc>
      </w:tr>
      <w:tr w:rsidR="00AE5DF2" w14:paraId="792A7F4C" w14:textId="77777777">
        <w:tc>
          <w:tcPr>
            <w:tcW w:w="500" w:type="dxa"/>
            <w:tcBorders>
              <w:top w:val="single" w:sz="4" w:space="0" w:color="000000"/>
              <w:left w:val="single" w:sz="4" w:space="0" w:color="000000"/>
              <w:bottom w:val="single" w:sz="4" w:space="0" w:color="000000"/>
              <w:right w:val="single" w:sz="4" w:space="0" w:color="000000"/>
            </w:tcBorders>
            <w:vAlign w:val="center"/>
          </w:tcPr>
          <w:p w14:paraId="2E7DE9EA" w14:textId="77777777" w:rsidR="00AE5DF2" w:rsidRDefault="00000000" w:rsidP="005713B9">
            <w:pPr>
              <w:spacing w:after="0" w:line="240" w:lineRule="auto"/>
              <w:jc w:val="both"/>
              <w:rPr>
                <w:rFonts w:ascii="Arial Narrow" w:eastAsia="Times New Roman" w:hAnsi="Arial Narrow" w:cstheme="minorHAnsi"/>
                <w:sz w:val="18"/>
                <w:szCs w:val="18"/>
              </w:rPr>
            </w:pPr>
            <w:r>
              <w:rPr>
                <w:rFonts w:ascii="Arial Narrow" w:eastAsia="Times New Roman" w:hAnsi="Arial Narrow" w:cstheme="minorHAnsi"/>
                <w:sz w:val="18"/>
                <w:szCs w:val="18"/>
              </w:rPr>
              <w:t>4</w:t>
            </w:r>
          </w:p>
        </w:tc>
        <w:tc>
          <w:tcPr>
            <w:tcW w:w="3800" w:type="dxa"/>
            <w:tcBorders>
              <w:top w:val="single" w:sz="4" w:space="0" w:color="000000"/>
              <w:left w:val="single" w:sz="4" w:space="0" w:color="000000"/>
              <w:bottom w:val="single" w:sz="4" w:space="0" w:color="000000"/>
              <w:right w:val="single" w:sz="4" w:space="0" w:color="000000"/>
            </w:tcBorders>
            <w:vAlign w:val="center"/>
          </w:tcPr>
          <w:p w14:paraId="2F8370FA" w14:textId="77777777" w:rsidR="00AE5DF2" w:rsidRDefault="00000000" w:rsidP="005713B9">
            <w:pPr>
              <w:spacing w:after="0" w:line="240" w:lineRule="auto"/>
              <w:jc w:val="both"/>
              <w:rPr>
                <w:rFonts w:ascii="Arial Narrow" w:eastAsia="Times New Roman" w:hAnsi="Arial Narrow" w:cstheme="minorHAnsi"/>
                <w:sz w:val="18"/>
                <w:szCs w:val="18"/>
              </w:rPr>
            </w:pPr>
            <w:r>
              <w:rPr>
                <w:rFonts w:ascii="Arial Narrow" w:eastAsia="Times New Roman" w:hAnsi="Arial Narrow" w:cstheme="minorHAnsi"/>
                <w:sz w:val="18"/>
                <w:szCs w:val="18"/>
              </w:rPr>
              <w:t>22/06/2011 al 21/12/2011 y 01/02/2012 al 31/05/2012</w:t>
            </w:r>
          </w:p>
        </w:tc>
        <w:tc>
          <w:tcPr>
            <w:tcW w:w="1600" w:type="dxa"/>
            <w:tcBorders>
              <w:top w:val="single" w:sz="4" w:space="0" w:color="000000"/>
              <w:left w:val="single" w:sz="4" w:space="0" w:color="000000"/>
              <w:bottom w:val="single" w:sz="4" w:space="0" w:color="000000"/>
              <w:right w:val="single" w:sz="4" w:space="0" w:color="000000"/>
            </w:tcBorders>
            <w:vAlign w:val="center"/>
          </w:tcPr>
          <w:p w14:paraId="6091FEC9" w14:textId="77777777" w:rsidR="00AE5DF2" w:rsidRDefault="00000000" w:rsidP="005713B9">
            <w:pPr>
              <w:spacing w:after="0" w:line="240" w:lineRule="auto"/>
              <w:jc w:val="both"/>
              <w:rPr>
                <w:rFonts w:ascii="Arial Narrow" w:eastAsia="Times New Roman" w:hAnsi="Arial Narrow" w:cstheme="minorHAnsi"/>
                <w:sz w:val="18"/>
                <w:szCs w:val="18"/>
              </w:rPr>
            </w:pPr>
            <w:r>
              <w:rPr>
                <w:rFonts w:ascii="Arial Narrow" w:eastAsia="Times New Roman" w:hAnsi="Arial Narrow" w:cstheme="minorHAnsi"/>
                <w:sz w:val="18"/>
                <w:szCs w:val="18"/>
              </w:rPr>
              <w:t>29 días</w:t>
            </w:r>
          </w:p>
        </w:tc>
        <w:tc>
          <w:tcPr>
            <w:tcW w:w="2371" w:type="dxa"/>
            <w:tcBorders>
              <w:top w:val="single" w:sz="4" w:space="0" w:color="000000"/>
              <w:left w:val="single" w:sz="4" w:space="0" w:color="000000"/>
              <w:bottom w:val="single" w:sz="4" w:space="0" w:color="000000"/>
              <w:right w:val="single" w:sz="4" w:space="0" w:color="000000"/>
            </w:tcBorders>
            <w:vAlign w:val="center"/>
          </w:tcPr>
          <w:p w14:paraId="5BE8484C" w14:textId="77777777" w:rsidR="00AE5DF2" w:rsidRDefault="00000000" w:rsidP="005713B9">
            <w:pPr>
              <w:spacing w:after="0" w:line="240" w:lineRule="auto"/>
              <w:jc w:val="both"/>
              <w:rPr>
                <w:rFonts w:ascii="Arial Narrow" w:eastAsia="Times New Roman" w:hAnsi="Arial Narrow" w:cstheme="minorHAnsi"/>
                <w:sz w:val="18"/>
                <w:szCs w:val="18"/>
              </w:rPr>
            </w:pPr>
            <w:r>
              <w:rPr>
                <w:rFonts w:ascii="Arial Narrow" w:eastAsia="Times New Roman" w:hAnsi="Arial Narrow" w:cstheme="minorHAnsi"/>
                <w:sz w:val="18"/>
                <w:szCs w:val="18"/>
              </w:rPr>
              <w:t>Prestaciones y pensión</w:t>
            </w:r>
          </w:p>
        </w:tc>
      </w:tr>
      <w:tr w:rsidR="00AE5DF2" w14:paraId="56A93949" w14:textId="77777777">
        <w:tc>
          <w:tcPr>
            <w:tcW w:w="500" w:type="dxa"/>
            <w:tcBorders>
              <w:top w:val="single" w:sz="4" w:space="0" w:color="000000"/>
              <w:left w:val="single" w:sz="4" w:space="0" w:color="000000"/>
              <w:bottom w:val="single" w:sz="4" w:space="0" w:color="000000"/>
              <w:right w:val="single" w:sz="4" w:space="0" w:color="000000"/>
            </w:tcBorders>
            <w:vAlign w:val="center"/>
          </w:tcPr>
          <w:p w14:paraId="6E6271D4" w14:textId="77777777" w:rsidR="00AE5DF2" w:rsidRDefault="00000000" w:rsidP="005713B9">
            <w:pPr>
              <w:spacing w:after="0" w:line="240" w:lineRule="auto"/>
              <w:jc w:val="both"/>
              <w:rPr>
                <w:rFonts w:ascii="Arial Narrow" w:eastAsia="Times New Roman" w:hAnsi="Arial Narrow" w:cstheme="minorHAnsi"/>
                <w:sz w:val="18"/>
                <w:szCs w:val="18"/>
              </w:rPr>
            </w:pPr>
            <w:r>
              <w:rPr>
                <w:rFonts w:ascii="Arial Narrow" w:eastAsia="Times New Roman" w:hAnsi="Arial Narrow" w:cstheme="minorHAnsi"/>
                <w:sz w:val="18"/>
                <w:szCs w:val="18"/>
              </w:rPr>
              <w:t>5</w:t>
            </w:r>
          </w:p>
        </w:tc>
        <w:tc>
          <w:tcPr>
            <w:tcW w:w="3800" w:type="dxa"/>
            <w:tcBorders>
              <w:top w:val="single" w:sz="4" w:space="0" w:color="000000"/>
              <w:left w:val="single" w:sz="4" w:space="0" w:color="000000"/>
              <w:bottom w:val="single" w:sz="4" w:space="0" w:color="000000"/>
              <w:right w:val="single" w:sz="4" w:space="0" w:color="000000"/>
            </w:tcBorders>
            <w:vAlign w:val="center"/>
          </w:tcPr>
          <w:p w14:paraId="51B5CF85" w14:textId="77777777" w:rsidR="00AE5DF2" w:rsidRDefault="00000000" w:rsidP="005713B9">
            <w:pPr>
              <w:spacing w:after="0" w:line="240" w:lineRule="auto"/>
              <w:jc w:val="both"/>
              <w:rPr>
                <w:rFonts w:ascii="Arial Narrow" w:eastAsia="Times New Roman" w:hAnsi="Arial Narrow" w:cstheme="minorHAnsi"/>
                <w:sz w:val="18"/>
                <w:szCs w:val="18"/>
              </w:rPr>
            </w:pPr>
            <w:r>
              <w:rPr>
                <w:rFonts w:ascii="Arial Narrow" w:eastAsia="Times New Roman" w:hAnsi="Arial Narrow" w:cstheme="minorHAnsi"/>
                <w:sz w:val="18"/>
                <w:szCs w:val="18"/>
              </w:rPr>
              <w:t>01/02/2012 al 31/05/2012 y 7/06/2012 al 26/12/2012</w:t>
            </w:r>
          </w:p>
        </w:tc>
        <w:tc>
          <w:tcPr>
            <w:tcW w:w="1600" w:type="dxa"/>
            <w:tcBorders>
              <w:top w:val="single" w:sz="4" w:space="0" w:color="000000"/>
              <w:left w:val="single" w:sz="4" w:space="0" w:color="000000"/>
              <w:bottom w:val="single" w:sz="4" w:space="0" w:color="000000"/>
              <w:right w:val="single" w:sz="4" w:space="0" w:color="000000"/>
            </w:tcBorders>
            <w:vAlign w:val="center"/>
          </w:tcPr>
          <w:p w14:paraId="46E704BF" w14:textId="77777777" w:rsidR="00AE5DF2" w:rsidRDefault="00000000" w:rsidP="005713B9">
            <w:pPr>
              <w:spacing w:after="0" w:line="240" w:lineRule="auto"/>
              <w:jc w:val="both"/>
              <w:rPr>
                <w:rFonts w:ascii="Arial Narrow" w:eastAsia="Times New Roman" w:hAnsi="Arial Narrow" w:cstheme="minorHAnsi"/>
                <w:sz w:val="18"/>
                <w:szCs w:val="18"/>
              </w:rPr>
            </w:pPr>
            <w:r>
              <w:rPr>
                <w:rFonts w:ascii="Arial Narrow" w:eastAsia="Times New Roman" w:hAnsi="Arial Narrow" w:cstheme="minorHAnsi"/>
                <w:sz w:val="18"/>
                <w:szCs w:val="18"/>
              </w:rPr>
              <w:t>5 días</w:t>
            </w:r>
          </w:p>
        </w:tc>
        <w:tc>
          <w:tcPr>
            <w:tcW w:w="2371" w:type="dxa"/>
            <w:tcBorders>
              <w:top w:val="single" w:sz="4" w:space="0" w:color="000000"/>
              <w:left w:val="single" w:sz="4" w:space="0" w:color="000000"/>
              <w:bottom w:val="single" w:sz="4" w:space="0" w:color="000000"/>
              <w:right w:val="single" w:sz="4" w:space="0" w:color="000000"/>
            </w:tcBorders>
            <w:vAlign w:val="center"/>
          </w:tcPr>
          <w:p w14:paraId="27ADEEA7" w14:textId="77777777" w:rsidR="00AE5DF2" w:rsidRDefault="00000000" w:rsidP="005713B9">
            <w:pPr>
              <w:spacing w:after="0" w:line="240" w:lineRule="auto"/>
              <w:jc w:val="both"/>
              <w:rPr>
                <w:rFonts w:ascii="Arial Narrow" w:eastAsia="Times New Roman" w:hAnsi="Arial Narrow" w:cstheme="minorHAnsi"/>
                <w:sz w:val="18"/>
                <w:szCs w:val="18"/>
              </w:rPr>
            </w:pPr>
            <w:r>
              <w:rPr>
                <w:rFonts w:ascii="Arial Narrow" w:eastAsia="Times New Roman" w:hAnsi="Arial Narrow" w:cstheme="minorHAnsi"/>
                <w:sz w:val="18"/>
                <w:szCs w:val="18"/>
              </w:rPr>
              <w:t>Prestaciones y pensión</w:t>
            </w:r>
          </w:p>
        </w:tc>
      </w:tr>
      <w:tr w:rsidR="00AE5DF2" w14:paraId="76405595" w14:textId="77777777">
        <w:tc>
          <w:tcPr>
            <w:tcW w:w="500" w:type="dxa"/>
            <w:tcBorders>
              <w:top w:val="single" w:sz="4" w:space="0" w:color="000000"/>
              <w:left w:val="single" w:sz="4" w:space="0" w:color="000000"/>
              <w:bottom w:val="single" w:sz="4" w:space="0" w:color="000000"/>
              <w:right w:val="single" w:sz="4" w:space="0" w:color="000000"/>
            </w:tcBorders>
            <w:vAlign w:val="center"/>
          </w:tcPr>
          <w:p w14:paraId="35077D56" w14:textId="77777777" w:rsidR="00AE5DF2" w:rsidRDefault="00000000" w:rsidP="005713B9">
            <w:pPr>
              <w:spacing w:after="0" w:line="240" w:lineRule="auto"/>
              <w:jc w:val="both"/>
              <w:rPr>
                <w:rFonts w:ascii="Arial Narrow" w:eastAsia="Times New Roman" w:hAnsi="Arial Narrow" w:cstheme="minorHAnsi"/>
                <w:sz w:val="18"/>
                <w:szCs w:val="18"/>
              </w:rPr>
            </w:pPr>
            <w:r>
              <w:rPr>
                <w:rFonts w:ascii="Arial Narrow" w:eastAsia="Times New Roman" w:hAnsi="Arial Narrow" w:cstheme="minorHAnsi"/>
                <w:sz w:val="18"/>
                <w:szCs w:val="18"/>
              </w:rPr>
              <w:t>6</w:t>
            </w:r>
          </w:p>
        </w:tc>
        <w:tc>
          <w:tcPr>
            <w:tcW w:w="3800" w:type="dxa"/>
            <w:tcBorders>
              <w:top w:val="single" w:sz="4" w:space="0" w:color="000000"/>
              <w:left w:val="single" w:sz="4" w:space="0" w:color="000000"/>
              <w:bottom w:val="single" w:sz="4" w:space="0" w:color="000000"/>
              <w:right w:val="single" w:sz="4" w:space="0" w:color="000000"/>
            </w:tcBorders>
            <w:vAlign w:val="center"/>
          </w:tcPr>
          <w:p w14:paraId="7B602195" w14:textId="77777777" w:rsidR="00AE5DF2" w:rsidRDefault="00000000" w:rsidP="005713B9">
            <w:pPr>
              <w:spacing w:after="0" w:line="240" w:lineRule="auto"/>
              <w:jc w:val="both"/>
              <w:rPr>
                <w:rFonts w:ascii="Arial Narrow" w:eastAsia="Times New Roman" w:hAnsi="Arial Narrow" w:cstheme="minorHAnsi"/>
                <w:sz w:val="18"/>
                <w:szCs w:val="18"/>
              </w:rPr>
            </w:pPr>
            <w:r>
              <w:rPr>
                <w:rFonts w:ascii="Arial Narrow" w:eastAsia="Times New Roman" w:hAnsi="Arial Narrow" w:cstheme="minorHAnsi"/>
                <w:sz w:val="18"/>
                <w:szCs w:val="18"/>
              </w:rPr>
              <w:t>7/06/2012 al 26/12/2012 y 24/01/2013 al 23/12/2013</w:t>
            </w:r>
          </w:p>
        </w:tc>
        <w:tc>
          <w:tcPr>
            <w:tcW w:w="1600" w:type="dxa"/>
            <w:tcBorders>
              <w:top w:val="single" w:sz="4" w:space="0" w:color="000000"/>
              <w:left w:val="single" w:sz="4" w:space="0" w:color="000000"/>
              <w:bottom w:val="single" w:sz="4" w:space="0" w:color="000000"/>
              <w:right w:val="single" w:sz="4" w:space="0" w:color="000000"/>
            </w:tcBorders>
            <w:vAlign w:val="center"/>
          </w:tcPr>
          <w:p w14:paraId="31F54D10" w14:textId="77777777" w:rsidR="00AE5DF2" w:rsidRDefault="00000000" w:rsidP="005713B9">
            <w:pPr>
              <w:spacing w:after="0" w:line="240" w:lineRule="auto"/>
              <w:jc w:val="both"/>
              <w:rPr>
                <w:rFonts w:ascii="Arial Narrow" w:eastAsia="Times New Roman" w:hAnsi="Arial Narrow" w:cstheme="minorHAnsi"/>
                <w:sz w:val="18"/>
                <w:szCs w:val="18"/>
              </w:rPr>
            </w:pPr>
            <w:r>
              <w:rPr>
                <w:rFonts w:ascii="Arial Narrow" w:eastAsia="Times New Roman" w:hAnsi="Arial Narrow" w:cstheme="minorHAnsi"/>
                <w:sz w:val="18"/>
                <w:szCs w:val="18"/>
              </w:rPr>
              <w:t>19 días</w:t>
            </w:r>
          </w:p>
        </w:tc>
        <w:tc>
          <w:tcPr>
            <w:tcW w:w="2371" w:type="dxa"/>
            <w:tcBorders>
              <w:top w:val="single" w:sz="4" w:space="0" w:color="000000"/>
              <w:left w:val="single" w:sz="4" w:space="0" w:color="000000"/>
              <w:bottom w:val="single" w:sz="4" w:space="0" w:color="000000"/>
              <w:right w:val="single" w:sz="4" w:space="0" w:color="000000"/>
            </w:tcBorders>
            <w:vAlign w:val="center"/>
          </w:tcPr>
          <w:p w14:paraId="2A9A2313" w14:textId="77777777" w:rsidR="00AE5DF2" w:rsidRDefault="00000000" w:rsidP="005713B9">
            <w:pPr>
              <w:spacing w:after="0" w:line="240" w:lineRule="auto"/>
              <w:jc w:val="both"/>
              <w:rPr>
                <w:rFonts w:ascii="Arial Narrow" w:eastAsia="Times New Roman" w:hAnsi="Arial Narrow" w:cstheme="minorHAnsi"/>
                <w:sz w:val="18"/>
                <w:szCs w:val="18"/>
              </w:rPr>
            </w:pPr>
            <w:r>
              <w:rPr>
                <w:rFonts w:ascii="Arial Narrow" w:eastAsia="Times New Roman" w:hAnsi="Arial Narrow" w:cstheme="minorHAnsi"/>
                <w:sz w:val="18"/>
                <w:szCs w:val="18"/>
              </w:rPr>
              <w:t>Prestaciones y pensión</w:t>
            </w:r>
          </w:p>
        </w:tc>
      </w:tr>
      <w:tr w:rsidR="00AE5DF2" w14:paraId="31A16446" w14:textId="77777777">
        <w:tc>
          <w:tcPr>
            <w:tcW w:w="500" w:type="dxa"/>
            <w:tcBorders>
              <w:top w:val="single" w:sz="4" w:space="0" w:color="000000"/>
              <w:left w:val="single" w:sz="4" w:space="0" w:color="000000"/>
              <w:bottom w:val="single" w:sz="4" w:space="0" w:color="000000"/>
              <w:right w:val="single" w:sz="4" w:space="0" w:color="000000"/>
            </w:tcBorders>
            <w:vAlign w:val="center"/>
          </w:tcPr>
          <w:p w14:paraId="1D20327D" w14:textId="77777777" w:rsidR="00AE5DF2" w:rsidRDefault="00000000" w:rsidP="005713B9">
            <w:pPr>
              <w:spacing w:after="0" w:line="240" w:lineRule="auto"/>
              <w:jc w:val="both"/>
              <w:rPr>
                <w:rFonts w:ascii="Arial Narrow" w:eastAsia="Times New Roman" w:hAnsi="Arial Narrow" w:cstheme="minorHAnsi"/>
                <w:sz w:val="18"/>
                <w:szCs w:val="18"/>
              </w:rPr>
            </w:pPr>
            <w:r>
              <w:rPr>
                <w:rFonts w:ascii="Arial Narrow" w:eastAsia="Times New Roman" w:hAnsi="Arial Narrow" w:cstheme="minorHAnsi"/>
                <w:sz w:val="18"/>
                <w:szCs w:val="18"/>
              </w:rPr>
              <w:t>7</w:t>
            </w:r>
          </w:p>
        </w:tc>
        <w:tc>
          <w:tcPr>
            <w:tcW w:w="3800" w:type="dxa"/>
            <w:tcBorders>
              <w:top w:val="single" w:sz="4" w:space="0" w:color="000000"/>
              <w:left w:val="single" w:sz="4" w:space="0" w:color="000000"/>
              <w:bottom w:val="single" w:sz="4" w:space="0" w:color="000000"/>
              <w:right w:val="single" w:sz="4" w:space="0" w:color="000000"/>
            </w:tcBorders>
            <w:vAlign w:val="center"/>
          </w:tcPr>
          <w:p w14:paraId="773D9489" w14:textId="77777777" w:rsidR="00AE5DF2" w:rsidRDefault="00000000" w:rsidP="005713B9">
            <w:pPr>
              <w:spacing w:after="0" w:line="240" w:lineRule="auto"/>
              <w:jc w:val="both"/>
              <w:rPr>
                <w:rFonts w:ascii="Arial Narrow" w:eastAsia="Times New Roman" w:hAnsi="Arial Narrow" w:cstheme="minorHAnsi"/>
                <w:sz w:val="18"/>
                <w:szCs w:val="18"/>
              </w:rPr>
            </w:pPr>
            <w:r>
              <w:rPr>
                <w:rFonts w:ascii="Arial Narrow" w:eastAsia="Times New Roman" w:hAnsi="Arial Narrow" w:cstheme="minorHAnsi"/>
                <w:sz w:val="18"/>
                <w:szCs w:val="18"/>
              </w:rPr>
              <w:t>24/01/2013 al 23/12/2013 y 13/01/2014 al 27/12/2014</w:t>
            </w:r>
          </w:p>
        </w:tc>
        <w:tc>
          <w:tcPr>
            <w:tcW w:w="1600" w:type="dxa"/>
            <w:tcBorders>
              <w:top w:val="single" w:sz="4" w:space="0" w:color="000000"/>
              <w:left w:val="single" w:sz="4" w:space="0" w:color="000000"/>
              <w:bottom w:val="single" w:sz="4" w:space="0" w:color="000000"/>
              <w:right w:val="single" w:sz="4" w:space="0" w:color="000000"/>
            </w:tcBorders>
            <w:vAlign w:val="center"/>
          </w:tcPr>
          <w:p w14:paraId="107855A4" w14:textId="77777777" w:rsidR="00AE5DF2" w:rsidRDefault="00000000" w:rsidP="005713B9">
            <w:pPr>
              <w:spacing w:after="0" w:line="240" w:lineRule="auto"/>
              <w:jc w:val="both"/>
              <w:rPr>
                <w:rFonts w:ascii="Arial Narrow" w:eastAsia="Times New Roman" w:hAnsi="Arial Narrow" w:cstheme="minorHAnsi"/>
                <w:sz w:val="18"/>
                <w:szCs w:val="18"/>
              </w:rPr>
            </w:pPr>
            <w:r>
              <w:rPr>
                <w:rFonts w:ascii="Arial Narrow" w:eastAsia="Times New Roman" w:hAnsi="Arial Narrow" w:cstheme="minorHAnsi"/>
                <w:sz w:val="18"/>
                <w:szCs w:val="18"/>
              </w:rPr>
              <w:t>12 días</w:t>
            </w:r>
          </w:p>
        </w:tc>
        <w:tc>
          <w:tcPr>
            <w:tcW w:w="2371" w:type="dxa"/>
            <w:tcBorders>
              <w:top w:val="single" w:sz="4" w:space="0" w:color="000000"/>
              <w:left w:val="single" w:sz="4" w:space="0" w:color="000000"/>
              <w:bottom w:val="single" w:sz="4" w:space="0" w:color="000000"/>
              <w:right w:val="single" w:sz="4" w:space="0" w:color="000000"/>
            </w:tcBorders>
            <w:vAlign w:val="center"/>
          </w:tcPr>
          <w:p w14:paraId="737A3071" w14:textId="77777777" w:rsidR="00AE5DF2" w:rsidRDefault="00000000" w:rsidP="005713B9">
            <w:pPr>
              <w:spacing w:after="0" w:line="240" w:lineRule="auto"/>
              <w:jc w:val="both"/>
              <w:rPr>
                <w:rFonts w:ascii="Arial Narrow" w:eastAsia="Times New Roman" w:hAnsi="Arial Narrow" w:cstheme="minorHAnsi"/>
                <w:sz w:val="18"/>
                <w:szCs w:val="18"/>
              </w:rPr>
            </w:pPr>
            <w:r>
              <w:rPr>
                <w:rFonts w:ascii="Arial Narrow" w:eastAsia="Times New Roman" w:hAnsi="Arial Narrow" w:cstheme="minorHAnsi"/>
                <w:sz w:val="18"/>
                <w:szCs w:val="18"/>
              </w:rPr>
              <w:t>Prestaciones y pensión</w:t>
            </w:r>
          </w:p>
        </w:tc>
      </w:tr>
      <w:tr w:rsidR="00AE5DF2" w14:paraId="10E811A7" w14:textId="77777777">
        <w:tc>
          <w:tcPr>
            <w:tcW w:w="500" w:type="dxa"/>
            <w:tcBorders>
              <w:top w:val="single" w:sz="4" w:space="0" w:color="000000"/>
              <w:left w:val="single" w:sz="4" w:space="0" w:color="000000"/>
              <w:bottom w:val="single" w:sz="4" w:space="0" w:color="000000"/>
              <w:right w:val="single" w:sz="4" w:space="0" w:color="000000"/>
            </w:tcBorders>
            <w:vAlign w:val="center"/>
          </w:tcPr>
          <w:p w14:paraId="1790A9C6" w14:textId="77777777" w:rsidR="00AE5DF2" w:rsidRDefault="00000000" w:rsidP="005713B9">
            <w:pPr>
              <w:spacing w:after="0" w:line="240" w:lineRule="auto"/>
              <w:jc w:val="both"/>
              <w:rPr>
                <w:rFonts w:ascii="Arial Narrow" w:eastAsia="Times New Roman" w:hAnsi="Arial Narrow" w:cstheme="minorHAnsi"/>
                <w:sz w:val="18"/>
                <w:szCs w:val="18"/>
              </w:rPr>
            </w:pPr>
            <w:r>
              <w:rPr>
                <w:rFonts w:ascii="Arial Narrow" w:eastAsia="Times New Roman" w:hAnsi="Arial Narrow" w:cstheme="minorHAnsi"/>
                <w:sz w:val="18"/>
                <w:szCs w:val="18"/>
              </w:rPr>
              <w:t>8</w:t>
            </w:r>
          </w:p>
        </w:tc>
        <w:tc>
          <w:tcPr>
            <w:tcW w:w="3800" w:type="dxa"/>
            <w:tcBorders>
              <w:top w:val="single" w:sz="4" w:space="0" w:color="000000"/>
              <w:left w:val="single" w:sz="4" w:space="0" w:color="000000"/>
              <w:bottom w:val="single" w:sz="4" w:space="0" w:color="000000"/>
              <w:right w:val="single" w:sz="4" w:space="0" w:color="000000"/>
            </w:tcBorders>
            <w:vAlign w:val="center"/>
          </w:tcPr>
          <w:p w14:paraId="23CDCA54" w14:textId="77777777" w:rsidR="00AE5DF2" w:rsidRDefault="00000000" w:rsidP="005713B9">
            <w:pPr>
              <w:spacing w:after="0" w:line="240" w:lineRule="auto"/>
              <w:jc w:val="both"/>
              <w:rPr>
                <w:rFonts w:ascii="Arial Narrow" w:eastAsia="Times New Roman" w:hAnsi="Arial Narrow" w:cstheme="minorHAnsi"/>
                <w:sz w:val="18"/>
                <w:szCs w:val="18"/>
              </w:rPr>
            </w:pPr>
            <w:r>
              <w:rPr>
                <w:rFonts w:ascii="Arial Narrow" w:eastAsia="Times New Roman" w:hAnsi="Arial Narrow" w:cstheme="minorHAnsi"/>
                <w:sz w:val="18"/>
                <w:szCs w:val="18"/>
              </w:rPr>
              <w:t>13/01/2014 al 27/12/2014 y 20/01/2015 al 19/05/2015</w:t>
            </w:r>
          </w:p>
        </w:tc>
        <w:tc>
          <w:tcPr>
            <w:tcW w:w="1600" w:type="dxa"/>
            <w:tcBorders>
              <w:top w:val="single" w:sz="4" w:space="0" w:color="000000"/>
              <w:left w:val="single" w:sz="4" w:space="0" w:color="000000"/>
              <w:bottom w:val="single" w:sz="4" w:space="0" w:color="000000"/>
              <w:right w:val="single" w:sz="4" w:space="0" w:color="000000"/>
            </w:tcBorders>
            <w:vAlign w:val="center"/>
          </w:tcPr>
          <w:p w14:paraId="28D7B13D" w14:textId="77777777" w:rsidR="00AE5DF2" w:rsidRDefault="00000000" w:rsidP="005713B9">
            <w:pPr>
              <w:spacing w:after="0" w:line="240" w:lineRule="auto"/>
              <w:jc w:val="both"/>
              <w:rPr>
                <w:rFonts w:ascii="Arial Narrow" w:eastAsia="Times New Roman" w:hAnsi="Arial Narrow" w:cstheme="minorHAnsi"/>
                <w:sz w:val="18"/>
                <w:szCs w:val="18"/>
              </w:rPr>
            </w:pPr>
            <w:r>
              <w:rPr>
                <w:rFonts w:ascii="Arial Narrow" w:eastAsia="Times New Roman" w:hAnsi="Arial Narrow" w:cstheme="minorHAnsi"/>
                <w:sz w:val="18"/>
                <w:szCs w:val="18"/>
              </w:rPr>
              <w:t>15 días</w:t>
            </w:r>
          </w:p>
        </w:tc>
        <w:tc>
          <w:tcPr>
            <w:tcW w:w="2371" w:type="dxa"/>
            <w:tcBorders>
              <w:top w:val="single" w:sz="4" w:space="0" w:color="000000"/>
              <w:left w:val="single" w:sz="4" w:space="0" w:color="000000"/>
              <w:bottom w:val="single" w:sz="4" w:space="0" w:color="000000"/>
              <w:right w:val="single" w:sz="4" w:space="0" w:color="000000"/>
            </w:tcBorders>
            <w:vAlign w:val="center"/>
          </w:tcPr>
          <w:p w14:paraId="75B737E4" w14:textId="77777777" w:rsidR="00AE5DF2" w:rsidRDefault="00000000" w:rsidP="005713B9">
            <w:pPr>
              <w:spacing w:after="0" w:line="240" w:lineRule="auto"/>
              <w:jc w:val="both"/>
              <w:rPr>
                <w:rFonts w:ascii="Arial Narrow" w:eastAsia="Times New Roman" w:hAnsi="Arial Narrow" w:cstheme="minorHAnsi"/>
                <w:sz w:val="18"/>
                <w:szCs w:val="18"/>
              </w:rPr>
            </w:pPr>
            <w:r>
              <w:rPr>
                <w:rFonts w:ascii="Arial Narrow" w:eastAsia="Times New Roman" w:hAnsi="Arial Narrow" w:cstheme="minorHAnsi"/>
                <w:sz w:val="18"/>
                <w:szCs w:val="18"/>
              </w:rPr>
              <w:t>Prestaciones y pensión</w:t>
            </w:r>
          </w:p>
        </w:tc>
      </w:tr>
      <w:tr w:rsidR="00AE5DF2" w14:paraId="7B9ECB3A" w14:textId="77777777">
        <w:tc>
          <w:tcPr>
            <w:tcW w:w="500" w:type="dxa"/>
            <w:tcBorders>
              <w:top w:val="single" w:sz="4" w:space="0" w:color="000000"/>
              <w:left w:val="single" w:sz="4" w:space="0" w:color="000000"/>
              <w:bottom w:val="single" w:sz="4" w:space="0" w:color="000000"/>
              <w:right w:val="single" w:sz="4" w:space="0" w:color="000000"/>
            </w:tcBorders>
            <w:vAlign w:val="center"/>
          </w:tcPr>
          <w:p w14:paraId="31F9F5D5" w14:textId="77777777" w:rsidR="00AE5DF2" w:rsidRDefault="00000000" w:rsidP="005713B9">
            <w:pPr>
              <w:spacing w:after="0" w:line="240" w:lineRule="auto"/>
              <w:jc w:val="both"/>
              <w:rPr>
                <w:rFonts w:ascii="Arial Narrow" w:eastAsia="Times New Roman" w:hAnsi="Arial Narrow" w:cstheme="minorHAnsi"/>
                <w:sz w:val="18"/>
                <w:szCs w:val="18"/>
              </w:rPr>
            </w:pPr>
            <w:r>
              <w:rPr>
                <w:rFonts w:ascii="Arial Narrow" w:eastAsia="Times New Roman" w:hAnsi="Arial Narrow" w:cstheme="minorHAnsi"/>
                <w:sz w:val="18"/>
                <w:szCs w:val="18"/>
              </w:rPr>
              <w:t>9</w:t>
            </w:r>
          </w:p>
        </w:tc>
        <w:tc>
          <w:tcPr>
            <w:tcW w:w="3800" w:type="dxa"/>
            <w:tcBorders>
              <w:top w:val="single" w:sz="4" w:space="0" w:color="000000"/>
              <w:left w:val="single" w:sz="4" w:space="0" w:color="000000"/>
              <w:bottom w:val="single" w:sz="4" w:space="0" w:color="000000"/>
              <w:right w:val="single" w:sz="4" w:space="0" w:color="000000"/>
            </w:tcBorders>
            <w:vAlign w:val="center"/>
          </w:tcPr>
          <w:p w14:paraId="5D58AEC4" w14:textId="77777777" w:rsidR="00AE5DF2" w:rsidRDefault="00000000" w:rsidP="005713B9">
            <w:pPr>
              <w:spacing w:after="0" w:line="240" w:lineRule="auto"/>
              <w:jc w:val="both"/>
              <w:rPr>
                <w:rFonts w:ascii="Arial Narrow" w:eastAsia="Times New Roman" w:hAnsi="Arial Narrow" w:cstheme="minorHAnsi"/>
                <w:sz w:val="18"/>
                <w:szCs w:val="18"/>
              </w:rPr>
            </w:pPr>
            <w:r>
              <w:rPr>
                <w:rFonts w:ascii="Arial Narrow" w:eastAsia="Times New Roman" w:hAnsi="Arial Narrow" w:cstheme="minorHAnsi"/>
                <w:sz w:val="18"/>
                <w:szCs w:val="18"/>
              </w:rPr>
              <w:t>20/01/2015 al 19/05/2015 y 01/06/2015 al 30/10/2015</w:t>
            </w:r>
          </w:p>
        </w:tc>
        <w:tc>
          <w:tcPr>
            <w:tcW w:w="1600" w:type="dxa"/>
            <w:tcBorders>
              <w:top w:val="single" w:sz="4" w:space="0" w:color="000000"/>
              <w:left w:val="single" w:sz="4" w:space="0" w:color="000000"/>
              <w:bottom w:val="single" w:sz="4" w:space="0" w:color="000000"/>
              <w:right w:val="single" w:sz="4" w:space="0" w:color="000000"/>
            </w:tcBorders>
            <w:vAlign w:val="center"/>
          </w:tcPr>
          <w:p w14:paraId="2E356C7F" w14:textId="77777777" w:rsidR="00AE5DF2" w:rsidRDefault="00000000" w:rsidP="005713B9">
            <w:pPr>
              <w:spacing w:after="0" w:line="240" w:lineRule="auto"/>
              <w:jc w:val="both"/>
              <w:rPr>
                <w:rFonts w:ascii="Arial Narrow" w:eastAsia="Times New Roman" w:hAnsi="Arial Narrow" w:cstheme="minorHAnsi"/>
                <w:sz w:val="18"/>
                <w:szCs w:val="18"/>
              </w:rPr>
            </w:pPr>
            <w:r>
              <w:rPr>
                <w:rFonts w:ascii="Arial Narrow" w:eastAsia="Times New Roman" w:hAnsi="Arial Narrow" w:cstheme="minorHAnsi"/>
                <w:sz w:val="18"/>
                <w:szCs w:val="18"/>
              </w:rPr>
              <w:t>9 días</w:t>
            </w:r>
          </w:p>
        </w:tc>
        <w:tc>
          <w:tcPr>
            <w:tcW w:w="2371" w:type="dxa"/>
            <w:tcBorders>
              <w:top w:val="single" w:sz="4" w:space="0" w:color="000000"/>
              <w:left w:val="single" w:sz="4" w:space="0" w:color="000000"/>
              <w:bottom w:val="single" w:sz="4" w:space="0" w:color="000000"/>
              <w:right w:val="single" w:sz="4" w:space="0" w:color="000000"/>
            </w:tcBorders>
            <w:vAlign w:val="center"/>
          </w:tcPr>
          <w:p w14:paraId="52900F10" w14:textId="77777777" w:rsidR="00AE5DF2" w:rsidRDefault="00000000" w:rsidP="005713B9">
            <w:pPr>
              <w:spacing w:after="0" w:line="240" w:lineRule="auto"/>
              <w:jc w:val="both"/>
              <w:rPr>
                <w:rFonts w:ascii="Arial Narrow" w:eastAsia="Times New Roman" w:hAnsi="Arial Narrow" w:cstheme="minorHAnsi"/>
                <w:sz w:val="18"/>
                <w:szCs w:val="18"/>
              </w:rPr>
            </w:pPr>
            <w:r>
              <w:rPr>
                <w:rFonts w:ascii="Arial Narrow" w:eastAsia="Times New Roman" w:hAnsi="Arial Narrow" w:cstheme="minorHAnsi"/>
                <w:sz w:val="18"/>
                <w:szCs w:val="18"/>
              </w:rPr>
              <w:t>Prestaciones y pensión</w:t>
            </w:r>
          </w:p>
        </w:tc>
      </w:tr>
      <w:tr w:rsidR="00AE5DF2" w14:paraId="789A5753" w14:textId="77777777">
        <w:tc>
          <w:tcPr>
            <w:tcW w:w="500" w:type="dxa"/>
            <w:tcBorders>
              <w:top w:val="single" w:sz="4" w:space="0" w:color="000000"/>
              <w:left w:val="single" w:sz="4" w:space="0" w:color="000000"/>
              <w:bottom w:val="single" w:sz="4" w:space="0" w:color="000000"/>
              <w:right w:val="single" w:sz="4" w:space="0" w:color="000000"/>
            </w:tcBorders>
            <w:vAlign w:val="center"/>
          </w:tcPr>
          <w:p w14:paraId="15E757ED" w14:textId="77777777" w:rsidR="00AE5DF2" w:rsidRDefault="00000000" w:rsidP="005713B9">
            <w:pPr>
              <w:spacing w:after="0" w:line="240" w:lineRule="auto"/>
              <w:jc w:val="both"/>
              <w:rPr>
                <w:rFonts w:ascii="Arial Narrow" w:eastAsia="Times New Roman" w:hAnsi="Arial Narrow" w:cstheme="minorHAnsi"/>
                <w:sz w:val="18"/>
                <w:szCs w:val="18"/>
              </w:rPr>
            </w:pPr>
            <w:r>
              <w:rPr>
                <w:rFonts w:ascii="Arial Narrow" w:eastAsia="Times New Roman" w:hAnsi="Arial Narrow" w:cstheme="minorHAnsi"/>
                <w:sz w:val="18"/>
                <w:szCs w:val="18"/>
              </w:rPr>
              <w:lastRenderedPageBreak/>
              <w:t>10</w:t>
            </w:r>
          </w:p>
        </w:tc>
        <w:tc>
          <w:tcPr>
            <w:tcW w:w="3800" w:type="dxa"/>
            <w:tcBorders>
              <w:top w:val="single" w:sz="4" w:space="0" w:color="000000"/>
              <w:left w:val="single" w:sz="4" w:space="0" w:color="000000"/>
              <w:bottom w:val="single" w:sz="4" w:space="0" w:color="000000"/>
              <w:right w:val="single" w:sz="4" w:space="0" w:color="000000"/>
            </w:tcBorders>
            <w:vAlign w:val="center"/>
          </w:tcPr>
          <w:p w14:paraId="6724C948" w14:textId="77777777" w:rsidR="00AE5DF2" w:rsidRDefault="00000000" w:rsidP="005713B9">
            <w:pPr>
              <w:spacing w:after="0" w:line="240" w:lineRule="auto"/>
              <w:jc w:val="both"/>
              <w:rPr>
                <w:rFonts w:ascii="Arial Narrow" w:eastAsia="Times New Roman" w:hAnsi="Arial Narrow" w:cstheme="minorHAnsi"/>
                <w:sz w:val="18"/>
                <w:szCs w:val="18"/>
              </w:rPr>
            </w:pPr>
            <w:r>
              <w:rPr>
                <w:rFonts w:ascii="Arial Narrow" w:eastAsia="Times New Roman" w:hAnsi="Arial Narrow" w:cstheme="minorHAnsi"/>
                <w:sz w:val="18"/>
                <w:szCs w:val="18"/>
              </w:rPr>
              <w:t>01/06/2015 al 30/10/2015 y 7/12/2015 al 29/12/2015</w:t>
            </w:r>
          </w:p>
        </w:tc>
        <w:tc>
          <w:tcPr>
            <w:tcW w:w="1600" w:type="dxa"/>
            <w:tcBorders>
              <w:top w:val="single" w:sz="4" w:space="0" w:color="000000"/>
              <w:left w:val="single" w:sz="4" w:space="0" w:color="000000"/>
              <w:bottom w:val="single" w:sz="4" w:space="0" w:color="000000"/>
              <w:right w:val="single" w:sz="4" w:space="0" w:color="000000"/>
            </w:tcBorders>
            <w:vAlign w:val="center"/>
          </w:tcPr>
          <w:p w14:paraId="094AB31D" w14:textId="77777777" w:rsidR="00AE5DF2" w:rsidRDefault="00000000" w:rsidP="005713B9">
            <w:pPr>
              <w:spacing w:after="0" w:line="240" w:lineRule="auto"/>
              <w:jc w:val="both"/>
              <w:rPr>
                <w:rFonts w:ascii="Arial Narrow" w:eastAsia="Times New Roman" w:hAnsi="Arial Narrow" w:cstheme="minorHAnsi"/>
                <w:sz w:val="18"/>
                <w:szCs w:val="18"/>
              </w:rPr>
            </w:pPr>
            <w:r>
              <w:rPr>
                <w:rFonts w:ascii="Arial Narrow" w:eastAsia="Times New Roman" w:hAnsi="Arial Narrow" w:cstheme="minorHAnsi"/>
                <w:sz w:val="18"/>
                <w:szCs w:val="18"/>
              </w:rPr>
              <w:t>24 días</w:t>
            </w:r>
          </w:p>
        </w:tc>
        <w:tc>
          <w:tcPr>
            <w:tcW w:w="2371" w:type="dxa"/>
            <w:tcBorders>
              <w:top w:val="single" w:sz="4" w:space="0" w:color="000000"/>
              <w:left w:val="single" w:sz="4" w:space="0" w:color="000000"/>
              <w:bottom w:val="single" w:sz="4" w:space="0" w:color="000000"/>
              <w:right w:val="single" w:sz="4" w:space="0" w:color="000000"/>
            </w:tcBorders>
            <w:vAlign w:val="center"/>
          </w:tcPr>
          <w:p w14:paraId="11C61EDA" w14:textId="77777777" w:rsidR="00AE5DF2" w:rsidRDefault="00000000" w:rsidP="005713B9">
            <w:pPr>
              <w:spacing w:after="0" w:line="240" w:lineRule="auto"/>
              <w:jc w:val="both"/>
              <w:rPr>
                <w:rFonts w:ascii="Arial Narrow" w:eastAsia="Times New Roman" w:hAnsi="Arial Narrow" w:cstheme="minorHAnsi"/>
                <w:sz w:val="18"/>
                <w:szCs w:val="18"/>
              </w:rPr>
            </w:pPr>
            <w:r>
              <w:rPr>
                <w:rFonts w:ascii="Arial Narrow" w:eastAsia="Times New Roman" w:hAnsi="Arial Narrow" w:cstheme="minorHAnsi"/>
                <w:sz w:val="18"/>
                <w:szCs w:val="18"/>
              </w:rPr>
              <w:t>Prestaciones y pensión</w:t>
            </w:r>
          </w:p>
        </w:tc>
      </w:tr>
      <w:tr w:rsidR="00AE5DF2" w14:paraId="16473C26" w14:textId="77777777">
        <w:tc>
          <w:tcPr>
            <w:tcW w:w="500" w:type="dxa"/>
            <w:tcBorders>
              <w:top w:val="single" w:sz="4" w:space="0" w:color="000000"/>
              <w:left w:val="single" w:sz="4" w:space="0" w:color="000000"/>
              <w:bottom w:val="single" w:sz="4" w:space="0" w:color="000000"/>
              <w:right w:val="single" w:sz="4" w:space="0" w:color="000000"/>
            </w:tcBorders>
            <w:vAlign w:val="center"/>
          </w:tcPr>
          <w:p w14:paraId="54150BF4" w14:textId="77777777" w:rsidR="00AE5DF2" w:rsidRDefault="00000000" w:rsidP="005713B9">
            <w:pPr>
              <w:spacing w:after="0" w:line="240" w:lineRule="auto"/>
              <w:jc w:val="both"/>
              <w:rPr>
                <w:rFonts w:ascii="Arial Narrow" w:eastAsia="Times New Roman" w:hAnsi="Arial Narrow" w:cstheme="minorHAnsi"/>
                <w:sz w:val="18"/>
                <w:szCs w:val="18"/>
              </w:rPr>
            </w:pPr>
            <w:r>
              <w:rPr>
                <w:rFonts w:ascii="Arial Narrow" w:eastAsia="Times New Roman" w:hAnsi="Arial Narrow" w:cstheme="minorHAnsi"/>
                <w:sz w:val="18"/>
                <w:szCs w:val="18"/>
              </w:rPr>
              <w:t>11</w:t>
            </w:r>
          </w:p>
        </w:tc>
        <w:tc>
          <w:tcPr>
            <w:tcW w:w="3800" w:type="dxa"/>
            <w:tcBorders>
              <w:top w:val="single" w:sz="4" w:space="0" w:color="000000"/>
              <w:left w:val="single" w:sz="4" w:space="0" w:color="000000"/>
              <w:bottom w:val="single" w:sz="4" w:space="0" w:color="000000"/>
              <w:right w:val="single" w:sz="4" w:space="0" w:color="000000"/>
            </w:tcBorders>
            <w:vAlign w:val="center"/>
          </w:tcPr>
          <w:p w14:paraId="467872C5" w14:textId="77777777" w:rsidR="00AE5DF2" w:rsidRDefault="00000000" w:rsidP="005713B9">
            <w:pPr>
              <w:spacing w:after="0" w:line="240" w:lineRule="auto"/>
              <w:jc w:val="both"/>
              <w:rPr>
                <w:rFonts w:ascii="Arial Narrow" w:eastAsia="Times New Roman" w:hAnsi="Arial Narrow" w:cstheme="minorHAnsi"/>
                <w:sz w:val="18"/>
                <w:szCs w:val="18"/>
              </w:rPr>
            </w:pPr>
            <w:r>
              <w:rPr>
                <w:rFonts w:ascii="Arial Narrow" w:eastAsia="Times New Roman" w:hAnsi="Arial Narrow" w:cstheme="minorHAnsi"/>
                <w:sz w:val="18"/>
                <w:szCs w:val="18"/>
              </w:rPr>
              <w:t>7/12/2015 al 29/12/2015 y 25/01/2016 al 24/04/2016</w:t>
            </w:r>
          </w:p>
        </w:tc>
        <w:tc>
          <w:tcPr>
            <w:tcW w:w="1600" w:type="dxa"/>
            <w:tcBorders>
              <w:top w:val="single" w:sz="4" w:space="0" w:color="000000"/>
              <w:left w:val="single" w:sz="4" w:space="0" w:color="000000"/>
              <w:bottom w:val="single" w:sz="4" w:space="0" w:color="000000"/>
              <w:right w:val="single" w:sz="4" w:space="0" w:color="000000"/>
            </w:tcBorders>
            <w:vAlign w:val="center"/>
          </w:tcPr>
          <w:p w14:paraId="15D7D552" w14:textId="77777777" w:rsidR="00AE5DF2" w:rsidRDefault="00000000" w:rsidP="005713B9">
            <w:pPr>
              <w:spacing w:after="0" w:line="240" w:lineRule="auto"/>
              <w:jc w:val="both"/>
              <w:rPr>
                <w:rFonts w:ascii="Arial Narrow" w:eastAsia="Times New Roman" w:hAnsi="Arial Narrow" w:cstheme="minorHAnsi"/>
                <w:sz w:val="18"/>
                <w:szCs w:val="18"/>
              </w:rPr>
            </w:pPr>
            <w:r>
              <w:rPr>
                <w:rFonts w:ascii="Arial Narrow" w:eastAsia="Times New Roman" w:hAnsi="Arial Narrow" w:cstheme="minorHAnsi"/>
                <w:sz w:val="18"/>
                <w:szCs w:val="18"/>
              </w:rPr>
              <w:t>17 días</w:t>
            </w:r>
          </w:p>
        </w:tc>
        <w:tc>
          <w:tcPr>
            <w:tcW w:w="2371" w:type="dxa"/>
            <w:tcBorders>
              <w:top w:val="single" w:sz="4" w:space="0" w:color="000000"/>
              <w:left w:val="single" w:sz="4" w:space="0" w:color="000000"/>
              <w:bottom w:val="single" w:sz="4" w:space="0" w:color="000000"/>
              <w:right w:val="single" w:sz="4" w:space="0" w:color="000000"/>
            </w:tcBorders>
            <w:vAlign w:val="center"/>
          </w:tcPr>
          <w:p w14:paraId="141F77E5" w14:textId="77777777" w:rsidR="00AE5DF2" w:rsidRDefault="00000000" w:rsidP="005713B9">
            <w:pPr>
              <w:spacing w:after="0" w:line="240" w:lineRule="auto"/>
              <w:jc w:val="both"/>
              <w:rPr>
                <w:rFonts w:ascii="Arial Narrow" w:eastAsia="Times New Roman" w:hAnsi="Arial Narrow" w:cstheme="minorHAnsi"/>
                <w:sz w:val="18"/>
                <w:szCs w:val="18"/>
              </w:rPr>
            </w:pPr>
            <w:r>
              <w:rPr>
                <w:rFonts w:ascii="Arial Narrow" w:eastAsia="Times New Roman" w:hAnsi="Arial Narrow" w:cstheme="minorHAnsi"/>
                <w:sz w:val="18"/>
                <w:szCs w:val="18"/>
              </w:rPr>
              <w:t>Prestaciones y pensión</w:t>
            </w:r>
          </w:p>
        </w:tc>
      </w:tr>
      <w:tr w:rsidR="00AE5DF2" w14:paraId="368731B6" w14:textId="77777777">
        <w:tc>
          <w:tcPr>
            <w:tcW w:w="500" w:type="dxa"/>
            <w:tcBorders>
              <w:top w:val="single" w:sz="4" w:space="0" w:color="000000"/>
              <w:left w:val="single" w:sz="4" w:space="0" w:color="000000"/>
              <w:bottom w:val="single" w:sz="4" w:space="0" w:color="000000"/>
              <w:right w:val="single" w:sz="4" w:space="0" w:color="000000"/>
            </w:tcBorders>
            <w:vAlign w:val="center"/>
          </w:tcPr>
          <w:p w14:paraId="45DB3ADF" w14:textId="77777777" w:rsidR="00AE5DF2" w:rsidRDefault="00000000" w:rsidP="005713B9">
            <w:pPr>
              <w:spacing w:after="0" w:line="240" w:lineRule="auto"/>
              <w:jc w:val="both"/>
              <w:rPr>
                <w:rFonts w:ascii="Arial Narrow" w:eastAsia="Times New Roman" w:hAnsi="Arial Narrow" w:cstheme="minorHAnsi"/>
                <w:sz w:val="18"/>
                <w:szCs w:val="18"/>
              </w:rPr>
            </w:pPr>
            <w:r>
              <w:rPr>
                <w:rFonts w:ascii="Arial Narrow" w:eastAsia="Times New Roman" w:hAnsi="Arial Narrow" w:cstheme="minorHAnsi"/>
                <w:sz w:val="18"/>
                <w:szCs w:val="18"/>
              </w:rPr>
              <w:t>12</w:t>
            </w:r>
          </w:p>
        </w:tc>
        <w:tc>
          <w:tcPr>
            <w:tcW w:w="3800" w:type="dxa"/>
            <w:tcBorders>
              <w:top w:val="single" w:sz="4" w:space="0" w:color="000000"/>
              <w:left w:val="single" w:sz="4" w:space="0" w:color="000000"/>
              <w:bottom w:val="single" w:sz="4" w:space="0" w:color="000000"/>
              <w:right w:val="single" w:sz="4" w:space="0" w:color="000000"/>
            </w:tcBorders>
            <w:vAlign w:val="center"/>
          </w:tcPr>
          <w:p w14:paraId="066E5847" w14:textId="77777777" w:rsidR="00AE5DF2" w:rsidRDefault="00000000" w:rsidP="005713B9">
            <w:pPr>
              <w:spacing w:after="0" w:line="240" w:lineRule="auto"/>
              <w:jc w:val="both"/>
              <w:rPr>
                <w:rFonts w:ascii="Arial Narrow" w:eastAsia="Times New Roman" w:hAnsi="Arial Narrow" w:cstheme="minorHAnsi"/>
                <w:sz w:val="18"/>
                <w:szCs w:val="18"/>
              </w:rPr>
            </w:pPr>
            <w:r>
              <w:rPr>
                <w:rFonts w:ascii="Arial Narrow" w:eastAsia="Times New Roman" w:hAnsi="Arial Narrow" w:cstheme="minorHAnsi"/>
                <w:sz w:val="18"/>
                <w:szCs w:val="18"/>
              </w:rPr>
              <w:t>25/01/2016 al 24/04/2016 y 29/04/2016 al 28/12/2016</w:t>
            </w:r>
          </w:p>
        </w:tc>
        <w:tc>
          <w:tcPr>
            <w:tcW w:w="1600" w:type="dxa"/>
            <w:tcBorders>
              <w:top w:val="single" w:sz="4" w:space="0" w:color="000000"/>
              <w:left w:val="single" w:sz="4" w:space="0" w:color="000000"/>
              <w:bottom w:val="single" w:sz="4" w:space="0" w:color="000000"/>
              <w:right w:val="single" w:sz="4" w:space="0" w:color="000000"/>
            </w:tcBorders>
            <w:vAlign w:val="center"/>
          </w:tcPr>
          <w:p w14:paraId="523D5869" w14:textId="77777777" w:rsidR="00AE5DF2" w:rsidRDefault="00000000" w:rsidP="005713B9">
            <w:pPr>
              <w:spacing w:after="0" w:line="240" w:lineRule="auto"/>
              <w:jc w:val="both"/>
              <w:rPr>
                <w:rFonts w:ascii="Arial Narrow" w:eastAsia="Times New Roman" w:hAnsi="Arial Narrow" w:cstheme="minorHAnsi"/>
                <w:sz w:val="18"/>
                <w:szCs w:val="18"/>
              </w:rPr>
            </w:pPr>
            <w:r>
              <w:rPr>
                <w:rFonts w:ascii="Arial Narrow" w:eastAsia="Times New Roman" w:hAnsi="Arial Narrow" w:cstheme="minorHAnsi"/>
                <w:sz w:val="18"/>
                <w:szCs w:val="18"/>
              </w:rPr>
              <w:t>5 días</w:t>
            </w:r>
          </w:p>
        </w:tc>
        <w:tc>
          <w:tcPr>
            <w:tcW w:w="2371" w:type="dxa"/>
            <w:tcBorders>
              <w:top w:val="single" w:sz="4" w:space="0" w:color="000000"/>
              <w:left w:val="single" w:sz="4" w:space="0" w:color="000000"/>
              <w:bottom w:val="single" w:sz="4" w:space="0" w:color="000000"/>
              <w:right w:val="single" w:sz="4" w:space="0" w:color="000000"/>
            </w:tcBorders>
            <w:vAlign w:val="center"/>
          </w:tcPr>
          <w:p w14:paraId="16758BF7" w14:textId="77777777" w:rsidR="00AE5DF2" w:rsidRDefault="00000000" w:rsidP="005713B9">
            <w:pPr>
              <w:spacing w:after="0" w:line="240" w:lineRule="auto"/>
              <w:jc w:val="both"/>
              <w:rPr>
                <w:rFonts w:ascii="Arial Narrow" w:eastAsia="Times New Roman" w:hAnsi="Arial Narrow" w:cstheme="minorHAnsi"/>
                <w:sz w:val="18"/>
                <w:szCs w:val="18"/>
              </w:rPr>
            </w:pPr>
            <w:r>
              <w:rPr>
                <w:rFonts w:ascii="Arial Narrow" w:eastAsia="Times New Roman" w:hAnsi="Arial Narrow" w:cstheme="minorHAnsi"/>
                <w:sz w:val="18"/>
                <w:szCs w:val="18"/>
              </w:rPr>
              <w:t>Prestaciones y pensión</w:t>
            </w:r>
          </w:p>
        </w:tc>
      </w:tr>
      <w:tr w:rsidR="00AE5DF2" w14:paraId="67ACCB93" w14:textId="77777777">
        <w:tc>
          <w:tcPr>
            <w:tcW w:w="500" w:type="dxa"/>
            <w:tcBorders>
              <w:top w:val="single" w:sz="4" w:space="0" w:color="000000"/>
              <w:left w:val="single" w:sz="4" w:space="0" w:color="000000"/>
              <w:bottom w:val="single" w:sz="4" w:space="0" w:color="000000"/>
              <w:right w:val="single" w:sz="4" w:space="0" w:color="000000"/>
            </w:tcBorders>
            <w:vAlign w:val="center"/>
          </w:tcPr>
          <w:p w14:paraId="7B8AE8AF" w14:textId="77777777" w:rsidR="00AE5DF2" w:rsidRDefault="00000000" w:rsidP="005713B9">
            <w:pPr>
              <w:spacing w:after="0" w:line="240" w:lineRule="auto"/>
              <w:jc w:val="both"/>
              <w:rPr>
                <w:rFonts w:ascii="Arial Narrow" w:eastAsia="Times New Roman" w:hAnsi="Arial Narrow" w:cstheme="minorHAnsi"/>
                <w:sz w:val="18"/>
                <w:szCs w:val="18"/>
              </w:rPr>
            </w:pPr>
            <w:r>
              <w:rPr>
                <w:rFonts w:ascii="Arial Narrow" w:eastAsia="Times New Roman" w:hAnsi="Arial Narrow" w:cstheme="minorHAnsi"/>
                <w:sz w:val="18"/>
                <w:szCs w:val="18"/>
              </w:rPr>
              <w:t>13</w:t>
            </w:r>
          </w:p>
        </w:tc>
        <w:tc>
          <w:tcPr>
            <w:tcW w:w="3800" w:type="dxa"/>
            <w:tcBorders>
              <w:top w:val="single" w:sz="4" w:space="0" w:color="000000"/>
              <w:left w:val="single" w:sz="4" w:space="0" w:color="000000"/>
              <w:bottom w:val="single" w:sz="4" w:space="0" w:color="000000"/>
              <w:right w:val="single" w:sz="4" w:space="0" w:color="000000"/>
            </w:tcBorders>
            <w:vAlign w:val="center"/>
          </w:tcPr>
          <w:p w14:paraId="1B0D6C0D" w14:textId="77777777" w:rsidR="00AE5DF2" w:rsidRDefault="00000000" w:rsidP="005713B9">
            <w:pPr>
              <w:spacing w:after="0" w:line="240" w:lineRule="auto"/>
              <w:jc w:val="both"/>
              <w:rPr>
                <w:rFonts w:ascii="Arial Narrow" w:eastAsia="Times New Roman" w:hAnsi="Arial Narrow" w:cstheme="minorHAnsi"/>
                <w:sz w:val="18"/>
                <w:szCs w:val="18"/>
              </w:rPr>
            </w:pPr>
            <w:r>
              <w:rPr>
                <w:rFonts w:ascii="Arial Narrow" w:eastAsia="Times New Roman" w:hAnsi="Arial Narrow" w:cstheme="minorHAnsi"/>
                <w:sz w:val="18"/>
                <w:szCs w:val="18"/>
              </w:rPr>
              <w:t>29/04/2016 al 28/12/2016 y 6/01/2017 al 22/12/2017</w:t>
            </w:r>
          </w:p>
        </w:tc>
        <w:tc>
          <w:tcPr>
            <w:tcW w:w="1600" w:type="dxa"/>
            <w:tcBorders>
              <w:top w:val="single" w:sz="4" w:space="0" w:color="000000"/>
              <w:left w:val="single" w:sz="4" w:space="0" w:color="000000"/>
              <w:bottom w:val="single" w:sz="4" w:space="0" w:color="000000"/>
              <w:right w:val="single" w:sz="4" w:space="0" w:color="000000"/>
            </w:tcBorders>
            <w:vAlign w:val="center"/>
          </w:tcPr>
          <w:p w14:paraId="6CF6E68B" w14:textId="77777777" w:rsidR="00AE5DF2" w:rsidRDefault="00000000" w:rsidP="005713B9">
            <w:pPr>
              <w:spacing w:after="0" w:line="240" w:lineRule="auto"/>
              <w:jc w:val="both"/>
              <w:rPr>
                <w:rFonts w:ascii="Arial Narrow" w:eastAsia="Times New Roman" w:hAnsi="Arial Narrow" w:cstheme="minorHAnsi"/>
                <w:sz w:val="18"/>
                <w:szCs w:val="18"/>
              </w:rPr>
            </w:pPr>
            <w:r>
              <w:rPr>
                <w:rFonts w:ascii="Arial Narrow" w:eastAsia="Times New Roman" w:hAnsi="Arial Narrow" w:cstheme="minorHAnsi"/>
                <w:sz w:val="18"/>
                <w:szCs w:val="18"/>
              </w:rPr>
              <w:t>7 días</w:t>
            </w:r>
          </w:p>
        </w:tc>
        <w:tc>
          <w:tcPr>
            <w:tcW w:w="2371" w:type="dxa"/>
            <w:tcBorders>
              <w:top w:val="single" w:sz="4" w:space="0" w:color="000000"/>
              <w:left w:val="single" w:sz="4" w:space="0" w:color="000000"/>
              <w:bottom w:val="single" w:sz="4" w:space="0" w:color="000000"/>
              <w:right w:val="single" w:sz="4" w:space="0" w:color="000000"/>
            </w:tcBorders>
            <w:vAlign w:val="center"/>
          </w:tcPr>
          <w:p w14:paraId="56F748B2" w14:textId="77777777" w:rsidR="00AE5DF2" w:rsidRDefault="00000000" w:rsidP="005713B9">
            <w:pPr>
              <w:spacing w:after="0" w:line="240" w:lineRule="auto"/>
              <w:jc w:val="both"/>
              <w:rPr>
                <w:rFonts w:ascii="Arial Narrow" w:eastAsia="Times New Roman" w:hAnsi="Arial Narrow" w:cstheme="minorHAnsi"/>
                <w:sz w:val="18"/>
                <w:szCs w:val="18"/>
              </w:rPr>
            </w:pPr>
            <w:r>
              <w:rPr>
                <w:rFonts w:ascii="Arial Narrow" w:eastAsia="Times New Roman" w:hAnsi="Arial Narrow" w:cstheme="minorHAnsi"/>
                <w:sz w:val="18"/>
                <w:szCs w:val="18"/>
              </w:rPr>
              <w:t>Prestaciones y pensión</w:t>
            </w:r>
          </w:p>
        </w:tc>
      </w:tr>
      <w:tr w:rsidR="00AE5DF2" w14:paraId="2E521006" w14:textId="77777777">
        <w:tc>
          <w:tcPr>
            <w:tcW w:w="500" w:type="dxa"/>
            <w:tcBorders>
              <w:top w:val="single" w:sz="4" w:space="0" w:color="000000"/>
              <w:left w:val="single" w:sz="4" w:space="0" w:color="000000"/>
              <w:bottom w:val="single" w:sz="4" w:space="0" w:color="000000"/>
              <w:right w:val="single" w:sz="4" w:space="0" w:color="000000"/>
            </w:tcBorders>
            <w:vAlign w:val="center"/>
          </w:tcPr>
          <w:p w14:paraId="6B0AAA5B" w14:textId="77777777" w:rsidR="00AE5DF2" w:rsidRDefault="00000000" w:rsidP="005713B9">
            <w:pPr>
              <w:spacing w:after="0" w:line="240" w:lineRule="auto"/>
              <w:jc w:val="both"/>
              <w:rPr>
                <w:rFonts w:ascii="Arial Narrow" w:eastAsia="Times New Roman" w:hAnsi="Arial Narrow" w:cstheme="minorHAnsi"/>
                <w:sz w:val="18"/>
                <w:szCs w:val="18"/>
              </w:rPr>
            </w:pPr>
            <w:r>
              <w:rPr>
                <w:rFonts w:ascii="Arial Narrow" w:eastAsia="Times New Roman" w:hAnsi="Arial Narrow" w:cstheme="minorHAnsi"/>
                <w:sz w:val="18"/>
                <w:szCs w:val="18"/>
              </w:rPr>
              <w:t>14</w:t>
            </w:r>
          </w:p>
        </w:tc>
        <w:tc>
          <w:tcPr>
            <w:tcW w:w="3800" w:type="dxa"/>
            <w:tcBorders>
              <w:top w:val="single" w:sz="4" w:space="0" w:color="000000"/>
              <w:left w:val="single" w:sz="4" w:space="0" w:color="000000"/>
              <w:bottom w:val="single" w:sz="4" w:space="0" w:color="000000"/>
              <w:right w:val="single" w:sz="4" w:space="0" w:color="000000"/>
            </w:tcBorders>
            <w:vAlign w:val="center"/>
          </w:tcPr>
          <w:p w14:paraId="13364ABD" w14:textId="77777777" w:rsidR="00AE5DF2" w:rsidRDefault="00000000" w:rsidP="005713B9">
            <w:pPr>
              <w:spacing w:after="0" w:line="240" w:lineRule="auto"/>
              <w:jc w:val="both"/>
              <w:rPr>
                <w:rFonts w:ascii="Arial Narrow" w:eastAsia="Times New Roman" w:hAnsi="Arial Narrow" w:cstheme="minorHAnsi"/>
                <w:sz w:val="18"/>
                <w:szCs w:val="18"/>
              </w:rPr>
            </w:pPr>
            <w:r>
              <w:rPr>
                <w:rFonts w:ascii="Arial Narrow" w:eastAsia="Times New Roman" w:hAnsi="Arial Narrow" w:cstheme="minorHAnsi"/>
                <w:sz w:val="18"/>
                <w:szCs w:val="18"/>
              </w:rPr>
              <w:t>6/01/2017 al 22/12/2017 y 5/01/2018 al 21/12/2018</w:t>
            </w:r>
          </w:p>
        </w:tc>
        <w:tc>
          <w:tcPr>
            <w:tcW w:w="1600" w:type="dxa"/>
            <w:tcBorders>
              <w:top w:val="single" w:sz="4" w:space="0" w:color="000000"/>
              <w:left w:val="single" w:sz="4" w:space="0" w:color="000000"/>
              <w:bottom w:val="single" w:sz="4" w:space="0" w:color="000000"/>
              <w:right w:val="single" w:sz="4" w:space="0" w:color="000000"/>
            </w:tcBorders>
            <w:vAlign w:val="center"/>
          </w:tcPr>
          <w:p w14:paraId="24DDFADF" w14:textId="77777777" w:rsidR="00AE5DF2" w:rsidRDefault="00000000" w:rsidP="005713B9">
            <w:pPr>
              <w:spacing w:after="0" w:line="240" w:lineRule="auto"/>
              <w:jc w:val="both"/>
              <w:rPr>
                <w:rFonts w:ascii="Arial Narrow" w:eastAsia="Times New Roman" w:hAnsi="Arial Narrow" w:cstheme="minorHAnsi"/>
                <w:sz w:val="18"/>
                <w:szCs w:val="18"/>
              </w:rPr>
            </w:pPr>
            <w:r>
              <w:rPr>
                <w:rFonts w:ascii="Arial Narrow" w:eastAsia="Times New Roman" w:hAnsi="Arial Narrow" w:cstheme="minorHAnsi"/>
                <w:sz w:val="18"/>
                <w:szCs w:val="18"/>
              </w:rPr>
              <w:t>8 días</w:t>
            </w:r>
          </w:p>
        </w:tc>
        <w:tc>
          <w:tcPr>
            <w:tcW w:w="2371" w:type="dxa"/>
            <w:tcBorders>
              <w:top w:val="single" w:sz="4" w:space="0" w:color="000000"/>
              <w:left w:val="single" w:sz="4" w:space="0" w:color="000000"/>
              <w:bottom w:val="single" w:sz="4" w:space="0" w:color="000000"/>
              <w:right w:val="single" w:sz="4" w:space="0" w:color="000000"/>
            </w:tcBorders>
            <w:vAlign w:val="center"/>
          </w:tcPr>
          <w:p w14:paraId="72EDF80D" w14:textId="77777777" w:rsidR="00AE5DF2" w:rsidRDefault="00000000" w:rsidP="005713B9">
            <w:pPr>
              <w:spacing w:after="0" w:line="240" w:lineRule="auto"/>
              <w:jc w:val="both"/>
              <w:rPr>
                <w:rFonts w:ascii="Arial Narrow" w:eastAsia="Times New Roman" w:hAnsi="Arial Narrow" w:cstheme="minorHAnsi"/>
                <w:sz w:val="18"/>
                <w:szCs w:val="18"/>
              </w:rPr>
            </w:pPr>
            <w:r>
              <w:rPr>
                <w:rFonts w:ascii="Arial Narrow" w:eastAsia="Times New Roman" w:hAnsi="Arial Narrow" w:cstheme="minorHAnsi"/>
                <w:sz w:val="18"/>
                <w:szCs w:val="18"/>
              </w:rPr>
              <w:t>Prestaciones y pensión</w:t>
            </w:r>
          </w:p>
        </w:tc>
      </w:tr>
      <w:tr w:rsidR="00AE5DF2" w14:paraId="5B36BB6C" w14:textId="77777777">
        <w:tc>
          <w:tcPr>
            <w:tcW w:w="500" w:type="dxa"/>
            <w:tcBorders>
              <w:top w:val="single" w:sz="4" w:space="0" w:color="000000"/>
              <w:left w:val="single" w:sz="4" w:space="0" w:color="000000"/>
              <w:bottom w:val="single" w:sz="4" w:space="0" w:color="000000"/>
              <w:right w:val="single" w:sz="4" w:space="0" w:color="000000"/>
            </w:tcBorders>
            <w:vAlign w:val="center"/>
          </w:tcPr>
          <w:p w14:paraId="1D3D6F0D" w14:textId="77777777" w:rsidR="00AE5DF2" w:rsidRDefault="00000000" w:rsidP="005713B9">
            <w:pPr>
              <w:spacing w:after="0" w:line="240" w:lineRule="auto"/>
              <w:jc w:val="both"/>
              <w:rPr>
                <w:rFonts w:ascii="Arial Narrow" w:eastAsia="Times New Roman" w:hAnsi="Arial Narrow" w:cstheme="minorHAnsi"/>
                <w:sz w:val="18"/>
                <w:szCs w:val="18"/>
              </w:rPr>
            </w:pPr>
            <w:r>
              <w:rPr>
                <w:rFonts w:ascii="Arial Narrow" w:eastAsia="Times New Roman" w:hAnsi="Arial Narrow" w:cstheme="minorHAnsi"/>
                <w:sz w:val="18"/>
                <w:szCs w:val="18"/>
              </w:rPr>
              <w:t>15</w:t>
            </w:r>
          </w:p>
        </w:tc>
        <w:tc>
          <w:tcPr>
            <w:tcW w:w="3800" w:type="dxa"/>
            <w:tcBorders>
              <w:top w:val="single" w:sz="4" w:space="0" w:color="000000"/>
              <w:left w:val="single" w:sz="4" w:space="0" w:color="000000"/>
              <w:bottom w:val="single" w:sz="4" w:space="0" w:color="000000"/>
              <w:right w:val="single" w:sz="4" w:space="0" w:color="000000"/>
            </w:tcBorders>
            <w:vAlign w:val="center"/>
          </w:tcPr>
          <w:p w14:paraId="58DA1A64" w14:textId="77777777" w:rsidR="00AE5DF2" w:rsidRDefault="00000000" w:rsidP="005713B9">
            <w:pPr>
              <w:spacing w:after="0" w:line="240" w:lineRule="auto"/>
              <w:jc w:val="both"/>
              <w:rPr>
                <w:rFonts w:ascii="Arial Narrow" w:eastAsia="Times New Roman" w:hAnsi="Arial Narrow" w:cstheme="minorHAnsi"/>
                <w:sz w:val="18"/>
                <w:szCs w:val="18"/>
              </w:rPr>
            </w:pPr>
            <w:r>
              <w:rPr>
                <w:rFonts w:ascii="Arial Narrow" w:eastAsia="Times New Roman" w:hAnsi="Arial Narrow" w:cstheme="minorHAnsi"/>
                <w:sz w:val="18"/>
                <w:szCs w:val="18"/>
              </w:rPr>
              <w:t>5/01/2018 al 21/12/2018 y 8/01/2019 al 22/12/2019</w:t>
            </w:r>
          </w:p>
        </w:tc>
        <w:tc>
          <w:tcPr>
            <w:tcW w:w="1600" w:type="dxa"/>
            <w:tcBorders>
              <w:top w:val="single" w:sz="4" w:space="0" w:color="000000"/>
              <w:left w:val="single" w:sz="4" w:space="0" w:color="000000"/>
              <w:bottom w:val="single" w:sz="4" w:space="0" w:color="000000"/>
              <w:right w:val="single" w:sz="4" w:space="0" w:color="000000"/>
            </w:tcBorders>
            <w:vAlign w:val="center"/>
          </w:tcPr>
          <w:p w14:paraId="423351E8" w14:textId="77777777" w:rsidR="00AE5DF2" w:rsidRDefault="00000000" w:rsidP="005713B9">
            <w:pPr>
              <w:spacing w:after="0" w:line="240" w:lineRule="auto"/>
              <w:jc w:val="both"/>
              <w:rPr>
                <w:rFonts w:ascii="Arial Narrow" w:eastAsia="Times New Roman" w:hAnsi="Arial Narrow" w:cstheme="minorHAnsi"/>
                <w:sz w:val="18"/>
                <w:szCs w:val="18"/>
              </w:rPr>
            </w:pPr>
            <w:r>
              <w:rPr>
                <w:rFonts w:ascii="Arial Narrow" w:eastAsia="Times New Roman" w:hAnsi="Arial Narrow" w:cstheme="minorHAnsi"/>
                <w:sz w:val="18"/>
                <w:szCs w:val="18"/>
              </w:rPr>
              <w:t>9 días</w:t>
            </w:r>
          </w:p>
        </w:tc>
        <w:tc>
          <w:tcPr>
            <w:tcW w:w="2371" w:type="dxa"/>
            <w:tcBorders>
              <w:top w:val="single" w:sz="4" w:space="0" w:color="000000"/>
              <w:left w:val="single" w:sz="4" w:space="0" w:color="000000"/>
              <w:bottom w:val="single" w:sz="4" w:space="0" w:color="000000"/>
              <w:right w:val="single" w:sz="4" w:space="0" w:color="000000"/>
            </w:tcBorders>
            <w:vAlign w:val="center"/>
          </w:tcPr>
          <w:p w14:paraId="45DA1A7B" w14:textId="77777777" w:rsidR="00AE5DF2" w:rsidRDefault="00000000" w:rsidP="005713B9">
            <w:pPr>
              <w:spacing w:after="0" w:line="240" w:lineRule="auto"/>
              <w:jc w:val="both"/>
              <w:rPr>
                <w:rFonts w:ascii="Arial Narrow" w:eastAsia="Times New Roman" w:hAnsi="Arial Narrow" w:cstheme="minorHAnsi"/>
                <w:sz w:val="18"/>
                <w:szCs w:val="18"/>
              </w:rPr>
            </w:pPr>
            <w:r>
              <w:rPr>
                <w:rFonts w:ascii="Arial Narrow" w:eastAsia="Times New Roman" w:hAnsi="Arial Narrow" w:cstheme="minorHAnsi"/>
                <w:sz w:val="18"/>
                <w:szCs w:val="18"/>
              </w:rPr>
              <w:t>Prestaciones y pensión</w:t>
            </w:r>
          </w:p>
        </w:tc>
      </w:tr>
      <w:tr w:rsidR="00AE5DF2" w14:paraId="31E02DF0" w14:textId="77777777">
        <w:tc>
          <w:tcPr>
            <w:tcW w:w="500" w:type="dxa"/>
            <w:tcBorders>
              <w:top w:val="single" w:sz="4" w:space="0" w:color="000000"/>
              <w:left w:val="single" w:sz="4" w:space="0" w:color="000000"/>
              <w:bottom w:val="single" w:sz="4" w:space="0" w:color="000000"/>
              <w:right w:val="single" w:sz="4" w:space="0" w:color="000000"/>
            </w:tcBorders>
            <w:vAlign w:val="center"/>
          </w:tcPr>
          <w:p w14:paraId="5DC0F6CC" w14:textId="77777777" w:rsidR="00AE5DF2" w:rsidRDefault="00000000" w:rsidP="005713B9">
            <w:pPr>
              <w:spacing w:after="0" w:line="240" w:lineRule="auto"/>
              <w:jc w:val="both"/>
              <w:rPr>
                <w:rFonts w:ascii="Arial Narrow" w:eastAsia="Times New Roman" w:hAnsi="Arial Narrow" w:cstheme="minorHAnsi"/>
                <w:sz w:val="18"/>
                <w:szCs w:val="18"/>
              </w:rPr>
            </w:pPr>
            <w:r>
              <w:rPr>
                <w:rFonts w:ascii="Arial Narrow" w:eastAsia="Times New Roman" w:hAnsi="Arial Narrow" w:cstheme="minorHAnsi"/>
                <w:sz w:val="18"/>
                <w:szCs w:val="18"/>
              </w:rPr>
              <w:t>16</w:t>
            </w:r>
          </w:p>
        </w:tc>
        <w:tc>
          <w:tcPr>
            <w:tcW w:w="3800" w:type="dxa"/>
            <w:tcBorders>
              <w:top w:val="single" w:sz="4" w:space="0" w:color="000000"/>
              <w:left w:val="single" w:sz="4" w:space="0" w:color="000000"/>
              <w:bottom w:val="single" w:sz="4" w:space="0" w:color="000000"/>
              <w:right w:val="single" w:sz="4" w:space="0" w:color="000000"/>
            </w:tcBorders>
            <w:vAlign w:val="center"/>
          </w:tcPr>
          <w:p w14:paraId="4EC8E4C6" w14:textId="77777777" w:rsidR="00AE5DF2" w:rsidRDefault="00000000" w:rsidP="005713B9">
            <w:pPr>
              <w:spacing w:after="0" w:line="240" w:lineRule="auto"/>
              <w:jc w:val="both"/>
              <w:rPr>
                <w:rFonts w:ascii="Arial Narrow" w:eastAsia="Times New Roman" w:hAnsi="Arial Narrow" w:cstheme="minorHAnsi"/>
                <w:sz w:val="18"/>
                <w:szCs w:val="18"/>
              </w:rPr>
            </w:pPr>
            <w:r>
              <w:rPr>
                <w:rFonts w:ascii="Arial Narrow" w:eastAsia="Times New Roman" w:hAnsi="Arial Narrow" w:cstheme="minorHAnsi"/>
                <w:sz w:val="18"/>
                <w:szCs w:val="18"/>
              </w:rPr>
              <w:t>8/01/2019 al 22/12/2019 y 17/01/2020 al 24/12/2020</w:t>
            </w:r>
          </w:p>
        </w:tc>
        <w:tc>
          <w:tcPr>
            <w:tcW w:w="1600" w:type="dxa"/>
            <w:tcBorders>
              <w:top w:val="single" w:sz="4" w:space="0" w:color="000000"/>
              <w:left w:val="single" w:sz="4" w:space="0" w:color="000000"/>
              <w:bottom w:val="single" w:sz="4" w:space="0" w:color="000000"/>
              <w:right w:val="single" w:sz="4" w:space="0" w:color="000000"/>
            </w:tcBorders>
            <w:vAlign w:val="center"/>
          </w:tcPr>
          <w:p w14:paraId="0BFD52A7" w14:textId="77777777" w:rsidR="00AE5DF2" w:rsidRDefault="00000000" w:rsidP="005713B9">
            <w:pPr>
              <w:spacing w:after="0" w:line="240" w:lineRule="auto"/>
              <w:jc w:val="both"/>
              <w:rPr>
                <w:rFonts w:ascii="Arial Narrow" w:eastAsia="Times New Roman" w:hAnsi="Arial Narrow" w:cstheme="minorHAnsi"/>
                <w:sz w:val="18"/>
                <w:szCs w:val="18"/>
              </w:rPr>
            </w:pPr>
            <w:r>
              <w:rPr>
                <w:rFonts w:ascii="Arial Narrow" w:eastAsia="Times New Roman" w:hAnsi="Arial Narrow" w:cstheme="minorHAnsi"/>
                <w:sz w:val="18"/>
                <w:szCs w:val="18"/>
              </w:rPr>
              <w:t>17 días</w:t>
            </w:r>
          </w:p>
        </w:tc>
        <w:tc>
          <w:tcPr>
            <w:tcW w:w="2371" w:type="dxa"/>
            <w:tcBorders>
              <w:top w:val="single" w:sz="4" w:space="0" w:color="000000"/>
              <w:left w:val="single" w:sz="4" w:space="0" w:color="000000"/>
              <w:bottom w:val="single" w:sz="4" w:space="0" w:color="000000"/>
              <w:right w:val="single" w:sz="4" w:space="0" w:color="000000"/>
            </w:tcBorders>
            <w:vAlign w:val="center"/>
          </w:tcPr>
          <w:p w14:paraId="10589887" w14:textId="77777777" w:rsidR="00AE5DF2" w:rsidRDefault="00000000" w:rsidP="005713B9">
            <w:pPr>
              <w:spacing w:after="0" w:line="240" w:lineRule="auto"/>
              <w:jc w:val="both"/>
              <w:rPr>
                <w:rFonts w:ascii="Arial Narrow" w:eastAsia="Times New Roman" w:hAnsi="Arial Narrow" w:cstheme="minorHAnsi"/>
                <w:sz w:val="18"/>
                <w:szCs w:val="18"/>
              </w:rPr>
            </w:pPr>
            <w:r>
              <w:rPr>
                <w:rFonts w:ascii="Arial Narrow" w:eastAsia="Times New Roman" w:hAnsi="Arial Narrow" w:cstheme="minorHAnsi"/>
                <w:sz w:val="18"/>
                <w:szCs w:val="18"/>
              </w:rPr>
              <w:t>Prestaciones y pensión</w:t>
            </w:r>
          </w:p>
        </w:tc>
      </w:tr>
      <w:tr w:rsidR="00AE5DF2" w14:paraId="1B45F0EA" w14:textId="77777777">
        <w:tc>
          <w:tcPr>
            <w:tcW w:w="500" w:type="dxa"/>
            <w:tcBorders>
              <w:top w:val="single" w:sz="4" w:space="0" w:color="000000"/>
              <w:left w:val="single" w:sz="4" w:space="0" w:color="000000"/>
              <w:bottom w:val="single" w:sz="4" w:space="0" w:color="000000"/>
              <w:right w:val="single" w:sz="4" w:space="0" w:color="000000"/>
            </w:tcBorders>
            <w:vAlign w:val="center"/>
          </w:tcPr>
          <w:p w14:paraId="004F2130" w14:textId="77777777" w:rsidR="00AE5DF2" w:rsidRDefault="00000000" w:rsidP="005713B9">
            <w:pPr>
              <w:spacing w:after="0" w:line="240" w:lineRule="auto"/>
              <w:jc w:val="both"/>
              <w:rPr>
                <w:rFonts w:ascii="Arial Narrow" w:eastAsia="Times New Roman" w:hAnsi="Arial Narrow" w:cstheme="minorHAnsi"/>
                <w:sz w:val="18"/>
                <w:szCs w:val="18"/>
              </w:rPr>
            </w:pPr>
            <w:r>
              <w:rPr>
                <w:rFonts w:ascii="Arial Narrow" w:eastAsia="Times New Roman" w:hAnsi="Arial Narrow" w:cstheme="minorHAnsi"/>
                <w:sz w:val="18"/>
                <w:szCs w:val="18"/>
              </w:rPr>
              <w:t>17</w:t>
            </w:r>
          </w:p>
        </w:tc>
        <w:tc>
          <w:tcPr>
            <w:tcW w:w="3800" w:type="dxa"/>
            <w:tcBorders>
              <w:top w:val="single" w:sz="4" w:space="0" w:color="000000"/>
              <w:left w:val="single" w:sz="4" w:space="0" w:color="000000"/>
              <w:bottom w:val="single" w:sz="4" w:space="0" w:color="000000"/>
              <w:right w:val="single" w:sz="4" w:space="0" w:color="000000"/>
            </w:tcBorders>
            <w:vAlign w:val="center"/>
          </w:tcPr>
          <w:p w14:paraId="76B8EF79" w14:textId="77777777" w:rsidR="00AE5DF2" w:rsidRDefault="00000000" w:rsidP="005713B9">
            <w:pPr>
              <w:spacing w:after="0" w:line="240" w:lineRule="auto"/>
              <w:jc w:val="both"/>
              <w:rPr>
                <w:rFonts w:ascii="Arial Narrow" w:eastAsia="Times New Roman" w:hAnsi="Arial Narrow" w:cstheme="minorHAnsi"/>
                <w:sz w:val="18"/>
                <w:szCs w:val="18"/>
              </w:rPr>
            </w:pPr>
            <w:r>
              <w:rPr>
                <w:rFonts w:ascii="Arial Narrow" w:eastAsia="Times New Roman" w:hAnsi="Arial Narrow" w:cstheme="minorHAnsi"/>
                <w:sz w:val="18"/>
                <w:szCs w:val="18"/>
              </w:rPr>
              <w:t>17/01/2020 al 24/12/2020 y 01/02/2021 al 30/07/2021</w:t>
            </w:r>
          </w:p>
        </w:tc>
        <w:tc>
          <w:tcPr>
            <w:tcW w:w="1600" w:type="dxa"/>
            <w:tcBorders>
              <w:top w:val="single" w:sz="4" w:space="0" w:color="000000"/>
              <w:left w:val="single" w:sz="4" w:space="0" w:color="000000"/>
              <w:bottom w:val="single" w:sz="4" w:space="0" w:color="000000"/>
              <w:right w:val="single" w:sz="4" w:space="0" w:color="000000"/>
            </w:tcBorders>
            <w:vAlign w:val="center"/>
          </w:tcPr>
          <w:p w14:paraId="2FC7E846" w14:textId="77777777" w:rsidR="00AE5DF2" w:rsidRDefault="00000000" w:rsidP="005713B9">
            <w:pPr>
              <w:spacing w:after="0" w:line="240" w:lineRule="auto"/>
              <w:jc w:val="both"/>
              <w:rPr>
                <w:rFonts w:ascii="Arial Narrow" w:eastAsia="Times New Roman" w:hAnsi="Arial Narrow" w:cstheme="minorHAnsi"/>
                <w:sz w:val="18"/>
                <w:szCs w:val="18"/>
              </w:rPr>
            </w:pPr>
            <w:r>
              <w:rPr>
                <w:rFonts w:ascii="Arial Narrow" w:eastAsia="Times New Roman" w:hAnsi="Arial Narrow" w:cstheme="minorHAnsi"/>
                <w:sz w:val="18"/>
                <w:szCs w:val="18"/>
              </w:rPr>
              <w:t>24 días</w:t>
            </w:r>
          </w:p>
        </w:tc>
        <w:tc>
          <w:tcPr>
            <w:tcW w:w="2371" w:type="dxa"/>
            <w:tcBorders>
              <w:top w:val="single" w:sz="4" w:space="0" w:color="000000"/>
              <w:left w:val="single" w:sz="4" w:space="0" w:color="000000"/>
              <w:bottom w:val="single" w:sz="4" w:space="0" w:color="000000"/>
              <w:right w:val="single" w:sz="4" w:space="0" w:color="000000"/>
            </w:tcBorders>
            <w:vAlign w:val="center"/>
          </w:tcPr>
          <w:p w14:paraId="23269C46" w14:textId="77777777" w:rsidR="00AE5DF2" w:rsidRDefault="00000000" w:rsidP="005713B9">
            <w:pPr>
              <w:spacing w:after="0" w:line="240" w:lineRule="auto"/>
              <w:jc w:val="both"/>
              <w:rPr>
                <w:rFonts w:ascii="Arial Narrow" w:eastAsia="Times New Roman" w:hAnsi="Arial Narrow" w:cstheme="minorHAnsi"/>
                <w:sz w:val="18"/>
                <w:szCs w:val="18"/>
              </w:rPr>
            </w:pPr>
            <w:r>
              <w:rPr>
                <w:rFonts w:ascii="Arial Narrow" w:eastAsia="Times New Roman" w:hAnsi="Arial Narrow" w:cstheme="minorHAnsi"/>
                <w:sz w:val="18"/>
                <w:szCs w:val="18"/>
              </w:rPr>
              <w:t>Prestaciones y pensión</w:t>
            </w:r>
          </w:p>
        </w:tc>
      </w:tr>
      <w:tr w:rsidR="00AE5DF2" w14:paraId="7B9B9FCD" w14:textId="77777777">
        <w:tc>
          <w:tcPr>
            <w:tcW w:w="500" w:type="dxa"/>
            <w:tcBorders>
              <w:top w:val="single" w:sz="4" w:space="0" w:color="000000"/>
              <w:left w:val="single" w:sz="4" w:space="0" w:color="000000"/>
              <w:bottom w:val="single" w:sz="4" w:space="0" w:color="000000"/>
              <w:right w:val="single" w:sz="4" w:space="0" w:color="000000"/>
            </w:tcBorders>
            <w:vAlign w:val="center"/>
          </w:tcPr>
          <w:p w14:paraId="6537FF6C" w14:textId="77777777" w:rsidR="00AE5DF2" w:rsidRDefault="00000000" w:rsidP="005713B9">
            <w:pPr>
              <w:spacing w:after="0" w:line="240" w:lineRule="auto"/>
              <w:jc w:val="both"/>
              <w:rPr>
                <w:rFonts w:ascii="Arial Narrow" w:eastAsia="Times New Roman" w:hAnsi="Arial Narrow" w:cstheme="minorHAnsi"/>
                <w:sz w:val="18"/>
                <w:szCs w:val="18"/>
              </w:rPr>
            </w:pPr>
            <w:r>
              <w:rPr>
                <w:rFonts w:ascii="Arial Narrow" w:eastAsia="Times New Roman" w:hAnsi="Arial Narrow" w:cstheme="minorHAnsi"/>
                <w:sz w:val="18"/>
                <w:szCs w:val="18"/>
              </w:rPr>
              <w:t>18</w:t>
            </w:r>
          </w:p>
        </w:tc>
        <w:tc>
          <w:tcPr>
            <w:tcW w:w="3800" w:type="dxa"/>
            <w:tcBorders>
              <w:top w:val="single" w:sz="4" w:space="0" w:color="000000"/>
              <w:left w:val="single" w:sz="4" w:space="0" w:color="000000"/>
              <w:bottom w:val="single" w:sz="4" w:space="0" w:color="000000"/>
              <w:right w:val="single" w:sz="4" w:space="0" w:color="000000"/>
            </w:tcBorders>
            <w:vAlign w:val="center"/>
          </w:tcPr>
          <w:p w14:paraId="304EB7D7" w14:textId="77777777" w:rsidR="00AE5DF2" w:rsidRDefault="00000000" w:rsidP="005713B9">
            <w:pPr>
              <w:spacing w:after="0" w:line="240" w:lineRule="auto"/>
              <w:jc w:val="both"/>
              <w:rPr>
                <w:rFonts w:ascii="Arial Narrow" w:eastAsia="Times New Roman" w:hAnsi="Arial Narrow" w:cstheme="minorHAnsi"/>
                <w:sz w:val="18"/>
                <w:szCs w:val="18"/>
              </w:rPr>
            </w:pPr>
            <w:r>
              <w:rPr>
                <w:rFonts w:ascii="Arial Narrow" w:eastAsia="Times New Roman" w:hAnsi="Arial Narrow" w:cstheme="minorHAnsi"/>
                <w:sz w:val="18"/>
                <w:szCs w:val="18"/>
              </w:rPr>
              <w:t>01/02/2021 al 30/07/2021 y 12/08/2021 al 28/12/2021</w:t>
            </w:r>
          </w:p>
        </w:tc>
        <w:tc>
          <w:tcPr>
            <w:tcW w:w="1600" w:type="dxa"/>
            <w:tcBorders>
              <w:top w:val="single" w:sz="4" w:space="0" w:color="000000"/>
              <w:left w:val="single" w:sz="4" w:space="0" w:color="000000"/>
              <w:bottom w:val="single" w:sz="4" w:space="0" w:color="000000"/>
              <w:right w:val="single" w:sz="4" w:space="0" w:color="000000"/>
            </w:tcBorders>
            <w:vAlign w:val="center"/>
          </w:tcPr>
          <w:p w14:paraId="56EF7245" w14:textId="77777777" w:rsidR="00AE5DF2" w:rsidRDefault="00000000" w:rsidP="005713B9">
            <w:pPr>
              <w:spacing w:after="0" w:line="240" w:lineRule="auto"/>
              <w:jc w:val="both"/>
              <w:rPr>
                <w:rFonts w:ascii="Arial Narrow" w:eastAsia="Times New Roman" w:hAnsi="Arial Narrow" w:cstheme="minorHAnsi"/>
                <w:sz w:val="18"/>
                <w:szCs w:val="18"/>
              </w:rPr>
            </w:pPr>
            <w:r>
              <w:rPr>
                <w:rFonts w:ascii="Arial Narrow" w:eastAsia="Times New Roman" w:hAnsi="Arial Narrow" w:cstheme="minorHAnsi"/>
                <w:sz w:val="18"/>
                <w:szCs w:val="18"/>
              </w:rPr>
              <w:t>9 días</w:t>
            </w:r>
          </w:p>
        </w:tc>
        <w:tc>
          <w:tcPr>
            <w:tcW w:w="2371" w:type="dxa"/>
            <w:tcBorders>
              <w:top w:val="single" w:sz="4" w:space="0" w:color="000000"/>
              <w:left w:val="single" w:sz="4" w:space="0" w:color="000000"/>
              <w:bottom w:val="single" w:sz="4" w:space="0" w:color="000000"/>
              <w:right w:val="single" w:sz="4" w:space="0" w:color="000000"/>
            </w:tcBorders>
            <w:vAlign w:val="center"/>
          </w:tcPr>
          <w:p w14:paraId="3AFF9FA0" w14:textId="77777777" w:rsidR="00AE5DF2" w:rsidRDefault="00000000" w:rsidP="005713B9">
            <w:pPr>
              <w:spacing w:after="0" w:line="240" w:lineRule="auto"/>
              <w:jc w:val="both"/>
              <w:rPr>
                <w:rFonts w:ascii="Arial Narrow" w:eastAsia="Times New Roman" w:hAnsi="Arial Narrow" w:cstheme="minorHAnsi"/>
                <w:sz w:val="18"/>
                <w:szCs w:val="18"/>
              </w:rPr>
            </w:pPr>
            <w:r>
              <w:rPr>
                <w:rFonts w:ascii="Arial Narrow" w:eastAsia="Times New Roman" w:hAnsi="Arial Narrow" w:cstheme="minorHAnsi"/>
                <w:sz w:val="18"/>
                <w:szCs w:val="18"/>
              </w:rPr>
              <w:t>Prestaciones y pensión</w:t>
            </w:r>
          </w:p>
        </w:tc>
      </w:tr>
      <w:tr w:rsidR="00AE5DF2" w14:paraId="4148F2A2" w14:textId="77777777">
        <w:tc>
          <w:tcPr>
            <w:tcW w:w="500" w:type="dxa"/>
            <w:tcBorders>
              <w:top w:val="single" w:sz="4" w:space="0" w:color="000000"/>
              <w:left w:val="single" w:sz="4" w:space="0" w:color="000000"/>
              <w:bottom w:val="single" w:sz="4" w:space="0" w:color="000000"/>
              <w:right w:val="single" w:sz="4" w:space="0" w:color="000000"/>
            </w:tcBorders>
            <w:vAlign w:val="center"/>
          </w:tcPr>
          <w:p w14:paraId="1C4E8425" w14:textId="77777777" w:rsidR="00AE5DF2" w:rsidRDefault="00000000" w:rsidP="005713B9">
            <w:pPr>
              <w:spacing w:after="0" w:line="240" w:lineRule="auto"/>
              <w:jc w:val="both"/>
              <w:rPr>
                <w:rFonts w:ascii="Arial Narrow" w:eastAsia="Times New Roman" w:hAnsi="Arial Narrow" w:cstheme="minorHAnsi"/>
                <w:sz w:val="18"/>
                <w:szCs w:val="18"/>
              </w:rPr>
            </w:pPr>
            <w:r>
              <w:rPr>
                <w:rFonts w:ascii="Arial Narrow" w:eastAsia="Times New Roman" w:hAnsi="Arial Narrow" w:cstheme="minorHAnsi"/>
                <w:sz w:val="18"/>
                <w:szCs w:val="18"/>
              </w:rPr>
              <w:t>19</w:t>
            </w:r>
          </w:p>
        </w:tc>
        <w:tc>
          <w:tcPr>
            <w:tcW w:w="3800" w:type="dxa"/>
            <w:tcBorders>
              <w:top w:val="single" w:sz="4" w:space="0" w:color="000000"/>
              <w:left w:val="single" w:sz="4" w:space="0" w:color="000000"/>
              <w:bottom w:val="single" w:sz="4" w:space="0" w:color="000000"/>
              <w:right w:val="single" w:sz="4" w:space="0" w:color="000000"/>
            </w:tcBorders>
            <w:vAlign w:val="center"/>
          </w:tcPr>
          <w:p w14:paraId="0B303EE9" w14:textId="77777777" w:rsidR="00AE5DF2" w:rsidRDefault="00000000" w:rsidP="005713B9">
            <w:pPr>
              <w:spacing w:after="0" w:line="240" w:lineRule="auto"/>
              <w:jc w:val="both"/>
              <w:rPr>
                <w:rFonts w:ascii="Arial Narrow" w:eastAsia="Times New Roman" w:hAnsi="Arial Narrow" w:cstheme="minorHAnsi"/>
                <w:sz w:val="18"/>
                <w:szCs w:val="18"/>
              </w:rPr>
            </w:pPr>
            <w:r>
              <w:rPr>
                <w:rFonts w:ascii="Arial Narrow" w:eastAsia="Times New Roman" w:hAnsi="Arial Narrow" w:cstheme="minorHAnsi"/>
                <w:sz w:val="18"/>
                <w:szCs w:val="18"/>
              </w:rPr>
              <w:t>12/08/2021 al 28/12/2021 y 21/01/2022 al 20/06/2022</w:t>
            </w:r>
          </w:p>
        </w:tc>
        <w:tc>
          <w:tcPr>
            <w:tcW w:w="1600" w:type="dxa"/>
            <w:tcBorders>
              <w:top w:val="single" w:sz="4" w:space="0" w:color="000000"/>
              <w:left w:val="single" w:sz="4" w:space="0" w:color="000000"/>
              <w:bottom w:val="single" w:sz="4" w:space="0" w:color="000000"/>
              <w:right w:val="single" w:sz="4" w:space="0" w:color="000000"/>
            </w:tcBorders>
            <w:vAlign w:val="center"/>
          </w:tcPr>
          <w:p w14:paraId="54EA1E5A" w14:textId="77777777" w:rsidR="00AE5DF2" w:rsidRDefault="00000000" w:rsidP="005713B9">
            <w:pPr>
              <w:spacing w:after="0" w:line="240" w:lineRule="auto"/>
              <w:jc w:val="both"/>
              <w:rPr>
                <w:rFonts w:ascii="Arial Narrow" w:eastAsia="Times New Roman" w:hAnsi="Arial Narrow" w:cstheme="minorHAnsi"/>
                <w:sz w:val="18"/>
                <w:szCs w:val="18"/>
              </w:rPr>
            </w:pPr>
            <w:r>
              <w:rPr>
                <w:rFonts w:ascii="Arial Narrow" w:eastAsia="Times New Roman" w:hAnsi="Arial Narrow" w:cstheme="minorHAnsi"/>
                <w:sz w:val="18"/>
                <w:szCs w:val="18"/>
              </w:rPr>
              <w:t>17 días</w:t>
            </w:r>
          </w:p>
        </w:tc>
        <w:tc>
          <w:tcPr>
            <w:tcW w:w="2371" w:type="dxa"/>
            <w:tcBorders>
              <w:top w:val="single" w:sz="4" w:space="0" w:color="000000"/>
              <w:left w:val="single" w:sz="4" w:space="0" w:color="000000"/>
              <w:bottom w:val="single" w:sz="4" w:space="0" w:color="000000"/>
              <w:right w:val="single" w:sz="4" w:space="0" w:color="000000"/>
            </w:tcBorders>
            <w:vAlign w:val="center"/>
          </w:tcPr>
          <w:p w14:paraId="349B34E5" w14:textId="77777777" w:rsidR="00AE5DF2" w:rsidRDefault="00000000" w:rsidP="005713B9">
            <w:pPr>
              <w:spacing w:after="0" w:line="240" w:lineRule="auto"/>
              <w:jc w:val="both"/>
              <w:rPr>
                <w:rFonts w:ascii="Arial Narrow" w:eastAsia="Times New Roman" w:hAnsi="Arial Narrow" w:cstheme="minorHAnsi"/>
                <w:sz w:val="18"/>
                <w:szCs w:val="18"/>
              </w:rPr>
            </w:pPr>
            <w:r>
              <w:rPr>
                <w:rFonts w:ascii="Arial Narrow" w:eastAsia="Times New Roman" w:hAnsi="Arial Narrow" w:cstheme="minorHAnsi"/>
                <w:sz w:val="18"/>
                <w:szCs w:val="18"/>
              </w:rPr>
              <w:t>Prestaciones y pensión</w:t>
            </w:r>
          </w:p>
        </w:tc>
      </w:tr>
      <w:tr w:rsidR="00AE5DF2" w14:paraId="0513B1E0" w14:textId="77777777">
        <w:tc>
          <w:tcPr>
            <w:tcW w:w="500" w:type="dxa"/>
            <w:tcBorders>
              <w:top w:val="single" w:sz="4" w:space="0" w:color="000000"/>
              <w:left w:val="single" w:sz="4" w:space="0" w:color="000000"/>
              <w:bottom w:val="single" w:sz="4" w:space="0" w:color="000000"/>
              <w:right w:val="single" w:sz="4" w:space="0" w:color="000000"/>
            </w:tcBorders>
            <w:vAlign w:val="center"/>
          </w:tcPr>
          <w:p w14:paraId="26910898" w14:textId="77777777" w:rsidR="00AE5DF2" w:rsidRDefault="00000000" w:rsidP="005713B9">
            <w:pPr>
              <w:spacing w:after="0" w:line="240" w:lineRule="auto"/>
              <w:jc w:val="both"/>
              <w:rPr>
                <w:rFonts w:ascii="Arial Narrow" w:eastAsia="Times New Roman" w:hAnsi="Arial Narrow" w:cstheme="minorHAnsi"/>
                <w:sz w:val="18"/>
                <w:szCs w:val="18"/>
              </w:rPr>
            </w:pPr>
            <w:r>
              <w:rPr>
                <w:rFonts w:ascii="Arial Narrow" w:eastAsia="Times New Roman" w:hAnsi="Arial Narrow" w:cstheme="minorHAnsi"/>
                <w:sz w:val="18"/>
                <w:szCs w:val="18"/>
              </w:rPr>
              <w:t>20</w:t>
            </w:r>
          </w:p>
        </w:tc>
        <w:tc>
          <w:tcPr>
            <w:tcW w:w="3800" w:type="dxa"/>
            <w:tcBorders>
              <w:top w:val="single" w:sz="4" w:space="0" w:color="000000"/>
              <w:left w:val="single" w:sz="4" w:space="0" w:color="000000"/>
              <w:bottom w:val="single" w:sz="4" w:space="0" w:color="000000"/>
              <w:right w:val="single" w:sz="4" w:space="0" w:color="000000"/>
            </w:tcBorders>
            <w:vAlign w:val="center"/>
          </w:tcPr>
          <w:p w14:paraId="25037D99" w14:textId="77777777" w:rsidR="00AE5DF2" w:rsidRDefault="00000000" w:rsidP="005713B9">
            <w:pPr>
              <w:spacing w:after="0" w:line="240" w:lineRule="auto"/>
              <w:jc w:val="both"/>
              <w:rPr>
                <w:rFonts w:ascii="Arial Narrow" w:eastAsia="Times New Roman" w:hAnsi="Arial Narrow" w:cstheme="minorHAnsi"/>
                <w:sz w:val="18"/>
                <w:szCs w:val="18"/>
              </w:rPr>
            </w:pPr>
            <w:r>
              <w:rPr>
                <w:rFonts w:ascii="Arial Narrow" w:eastAsia="Times New Roman" w:hAnsi="Arial Narrow" w:cstheme="minorHAnsi"/>
                <w:sz w:val="18"/>
                <w:szCs w:val="18"/>
              </w:rPr>
              <w:t>21/01/2022 al 20/06/2022 y 14/07/2022 al 25/12/2022</w:t>
            </w:r>
          </w:p>
        </w:tc>
        <w:tc>
          <w:tcPr>
            <w:tcW w:w="1600" w:type="dxa"/>
            <w:tcBorders>
              <w:top w:val="single" w:sz="4" w:space="0" w:color="000000"/>
              <w:left w:val="single" w:sz="4" w:space="0" w:color="000000"/>
              <w:bottom w:val="single" w:sz="4" w:space="0" w:color="000000"/>
              <w:right w:val="single" w:sz="4" w:space="0" w:color="000000"/>
            </w:tcBorders>
            <w:vAlign w:val="center"/>
          </w:tcPr>
          <w:p w14:paraId="11F609E9" w14:textId="77777777" w:rsidR="00AE5DF2" w:rsidRDefault="00000000" w:rsidP="005713B9">
            <w:pPr>
              <w:spacing w:after="0" w:line="240" w:lineRule="auto"/>
              <w:jc w:val="both"/>
              <w:rPr>
                <w:rFonts w:ascii="Arial Narrow" w:eastAsia="Times New Roman" w:hAnsi="Arial Narrow" w:cstheme="minorHAnsi"/>
                <w:sz w:val="18"/>
                <w:szCs w:val="18"/>
              </w:rPr>
            </w:pPr>
            <w:r>
              <w:rPr>
                <w:rFonts w:ascii="Arial Narrow" w:eastAsia="Times New Roman" w:hAnsi="Arial Narrow" w:cstheme="minorHAnsi"/>
                <w:sz w:val="18"/>
                <w:szCs w:val="18"/>
              </w:rPr>
              <w:t>16 días</w:t>
            </w:r>
          </w:p>
        </w:tc>
        <w:tc>
          <w:tcPr>
            <w:tcW w:w="2371" w:type="dxa"/>
            <w:tcBorders>
              <w:top w:val="single" w:sz="4" w:space="0" w:color="000000"/>
              <w:left w:val="single" w:sz="4" w:space="0" w:color="000000"/>
              <w:bottom w:val="single" w:sz="4" w:space="0" w:color="000000"/>
              <w:right w:val="single" w:sz="4" w:space="0" w:color="000000"/>
            </w:tcBorders>
            <w:vAlign w:val="center"/>
          </w:tcPr>
          <w:p w14:paraId="26E6F362" w14:textId="77777777" w:rsidR="00AE5DF2" w:rsidRDefault="00000000" w:rsidP="005713B9">
            <w:pPr>
              <w:spacing w:after="0" w:line="240" w:lineRule="auto"/>
              <w:jc w:val="both"/>
              <w:rPr>
                <w:rFonts w:ascii="Arial Narrow" w:eastAsia="Times New Roman" w:hAnsi="Arial Narrow" w:cstheme="minorHAnsi"/>
                <w:sz w:val="18"/>
                <w:szCs w:val="18"/>
              </w:rPr>
            </w:pPr>
            <w:r>
              <w:rPr>
                <w:rFonts w:ascii="Arial Narrow" w:eastAsia="Times New Roman" w:hAnsi="Arial Narrow" w:cstheme="minorHAnsi"/>
                <w:sz w:val="18"/>
                <w:szCs w:val="18"/>
              </w:rPr>
              <w:t>Prestaciones y pensión</w:t>
            </w:r>
          </w:p>
        </w:tc>
      </w:tr>
      <w:tr w:rsidR="00AE5DF2" w14:paraId="189A47CB" w14:textId="77777777">
        <w:tc>
          <w:tcPr>
            <w:tcW w:w="500" w:type="dxa"/>
            <w:tcBorders>
              <w:top w:val="single" w:sz="4" w:space="0" w:color="000000"/>
              <w:left w:val="single" w:sz="4" w:space="0" w:color="000000"/>
              <w:bottom w:val="single" w:sz="4" w:space="0" w:color="000000"/>
              <w:right w:val="single" w:sz="4" w:space="0" w:color="000000"/>
            </w:tcBorders>
            <w:vAlign w:val="center"/>
          </w:tcPr>
          <w:p w14:paraId="5F9B857C" w14:textId="77777777" w:rsidR="00AE5DF2" w:rsidRDefault="00000000" w:rsidP="005713B9">
            <w:pPr>
              <w:spacing w:after="0" w:line="240" w:lineRule="auto"/>
              <w:jc w:val="both"/>
              <w:rPr>
                <w:rFonts w:ascii="Arial Narrow" w:eastAsia="Times New Roman" w:hAnsi="Arial Narrow" w:cstheme="minorHAnsi"/>
                <w:sz w:val="18"/>
                <w:szCs w:val="18"/>
              </w:rPr>
            </w:pPr>
            <w:r>
              <w:rPr>
                <w:rFonts w:ascii="Arial Narrow" w:eastAsia="Times New Roman" w:hAnsi="Arial Narrow" w:cstheme="minorHAnsi"/>
                <w:sz w:val="18"/>
                <w:szCs w:val="18"/>
              </w:rPr>
              <w:t>21</w:t>
            </w:r>
          </w:p>
        </w:tc>
        <w:tc>
          <w:tcPr>
            <w:tcW w:w="3800" w:type="dxa"/>
            <w:tcBorders>
              <w:top w:val="single" w:sz="4" w:space="0" w:color="000000"/>
              <w:left w:val="single" w:sz="4" w:space="0" w:color="000000"/>
              <w:bottom w:val="single" w:sz="4" w:space="0" w:color="000000"/>
              <w:right w:val="single" w:sz="4" w:space="0" w:color="000000"/>
            </w:tcBorders>
            <w:vAlign w:val="center"/>
          </w:tcPr>
          <w:p w14:paraId="6C5CDF34" w14:textId="77777777" w:rsidR="00AE5DF2" w:rsidRDefault="00000000" w:rsidP="005713B9">
            <w:pPr>
              <w:spacing w:after="0" w:line="240" w:lineRule="auto"/>
              <w:jc w:val="both"/>
              <w:rPr>
                <w:rFonts w:ascii="Arial Narrow" w:eastAsia="Times New Roman" w:hAnsi="Arial Narrow" w:cstheme="minorHAnsi"/>
                <w:sz w:val="18"/>
                <w:szCs w:val="18"/>
              </w:rPr>
            </w:pPr>
            <w:r>
              <w:rPr>
                <w:rFonts w:ascii="Arial Narrow" w:eastAsia="Times New Roman" w:hAnsi="Arial Narrow" w:cstheme="minorHAnsi"/>
                <w:sz w:val="18"/>
                <w:szCs w:val="18"/>
              </w:rPr>
              <w:t>14/07/2022 al 25/12/2022 y 24/01/2023 al 8/12/2023</w:t>
            </w:r>
          </w:p>
        </w:tc>
        <w:tc>
          <w:tcPr>
            <w:tcW w:w="1600" w:type="dxa"/>
            <w:tcBorders>
              <w:top w:val="single" w:sz="4" w:space="0" w:color="000000"/>
              <w:left w:val="single" w:sz="4" w:space="0" w:color="000000"/>
              <w:bottom w:val="single" w:sz="4" w:space="0" w:color="000000"/>
              <w:right w:val="single" w:sz="4" w:space="0" w:color="000000"/>
            </w:tcBorders>
            <w:vAlign w:val="center"/>
          </w:tcPr>
          <w:p w14:paraId="41EBC314" w14:textId="77777777" w:rsidR="00AE5DF2" w:rsidRDefault="00000000" w:rsidP="005713B9">
            <w:pPr>
              <w:spacing w:after="0" w:line="240" w:lineRule="auto"/>
              <w:jc w:val="both"/>
              <w:rPr>
                <w:rFonts w:ascii="Arial Narrow" w:eastAsia="Times New Roman" w:hAnsi="Arial Narrow" w:cstheme="minorHAnsi"/>
                <w:sz w:val="18"/>
                <w:szCs w:val="18"/>
              </w:rPr>
            </w:pPr>
            <w:r>
              <w:rPr>
                <w:rFonts w:ascii="Arial Narrow" w:eastAsia="Times New Roman" w:hAnsi="Arial Narrow" w:cstheme="minorHAnsi"/>
                <w:sz w:val="18"/>
                <w:szCs w:val="18"/>
              </w:rPr>
              <w:t>20 días</w:t>
            </w:r>
          </w:p>
        </w:tc>
        <w:tc>
          <w:tcPr>
            <w:tcW w:w="2371" w:type="dxa"/>
            <w:tcBorders>
              <w:top w:val="single" w:sz="4" w:space="0" w:color="000000"/>
              <w:left w:val="single" w:sz="4" w:space="0" w:color="000000"/>
              <w:bottom w:val="single" w:sz="4" w:space="0" w:color="000000"/>
              <w:right w:val="single" w:sz="4" w:space="0" w:color="000000"/>
            </w:tcBorders>
            <w:vAlign w:val="center"/>
          </w:tcPr>
          <w:p w14:paraId="0CA7B368" w14:textId="77777777" w:rsidR="00AE5DF2" w:rsidRDefault="00000000" w:rsidP="005713B9">
            <w:pPr>
              <w:spacing w:after="0" w:line="240" w:lineRule="auto"/>
              <w:jc w:val="both"/>
              <w:rPr>
                <w:rFonts w:ascii="Arial Narrow" w:eastAsia="Times New Roman" w:hAnsi="Arial Narrow" w:cstheme="minorHAnsi"/>
                <w:sz w:val="18"/>
                <w:szCs w:val="18"/>
              </w:rPr>
            </w:pPr>
            <w:r>
              <w:rPr>
                <w:rFonts w:ascii="Arial Narrow" w:eastAsia="Times New Roman" w:hAnsi="Arial Narrow" w:cstheme="minorHAnsi"/>
                <w:sz w:val="18"/>
                <w:szCs w:val="18"/>
              </w:rPr>
              <w:t>Prestaciones y pensión</w:t>
            </w:r>
          </w:p>
        </w:tc>
      </w:tr>
      <w:tr w:rsidR="00AE5DF2" w14:paraId="50E131AD" w14:textId="77777777">
        <w:tc>
          <w:tcPr>
            <w:tcW w:w="500" w:type="dxa"/>
            <w:tcBorders>
              <w:top w:val="single" w:sz="4" w:space="0" w:color="000000"/>
              <w:left w:val="single" w:sz="4" w:space="0" w:color="000000"/>
              <w:bottom w:val="single" w:sz="4" w:space="0" w:color="000000"/>
              <w:right w:val="single" w:sz="4" w:space="0" w:color="000000"/>
            </w:tcBorders>
            <w:vAlign w:val="center"/>
          </w:tcPr>
          <w:p w14:paraId="71C0F442" w14:textId="77777777" w:rsidR="00AE5DF2" w:rsidRDefault="00000000" w:rsidP="005713B9">
            <w:pPr>
              <w:spacing w:after="0" w:line="240" w:lineRule="auto"/>
              <w:jc w:val="both"/>
              <w:rPr>
                <w:rFonts w:ascii="Arial Narrow" w:eastAsia="Times New Roman" w:hAnsi="Arial Narrow" w:cstheme="minorHAnsi"/>
                <w:sz w:val="18"/>
                <w:szCs w:val="18"/>
              </w:rPr>
            </w:pPr>
            <w:r>
              <w:rPr>
                <w:rFonts w:ascii="Arial Narrow" w:eastAsia="Times New Roman" w:hAnsi="Arial Narrow" w:cstheme="minorHAnsi"/>
                <w:sz w:val="18"/>
                <w:szCs w:val="18"/>
              </w:rPr>
              <w:t>22</w:t>
            </w:r>
          </w:p>
        </w:tc>
        <w:tc>
          <w:tcPr>
            <w:tcW w:w="3800" w:type="dxa"/>
            <w:tcBorders>
              <w:top w:val="single" w:sz="4" w:space="0" w:color="000000"/>
              <w:left w:val="single" w:sz="4" w:space="0" w:color="000000"/>
              <w:bottom w:val="single" w:sz="4" w:space="0" w:color="000000"/>
              <w:right w:val="single" w:sz="4" w:space="0" w:color="000000"/>
            </w:tcBorders>
            <w:vAlign w:val="center"/>
          </w:tcPr>
          <w:p w14:paraId="12678D0D" w14:textId="77777777" w:rsidR="00AE5DF2" w:rsidRDefault="00000000" w:rsidP="005713B9">
            <w:pPr>
              <w:spacing w:after="0" w:line="240" w:lineRule="auto"/>
              <w:jc w:val="both"/>
              <w:rPr>
                <w:rFonts w:ascii="Arial Narrow" w:eastAsia="Times New Roman" w:hAnsi="Arial Narrow" w:cstheme="minorHAnsi"/>
                <w:sz w:val="18"/>
                <w:szCs w:val="18"/>
              </w:rPr>
            </w:pPr>
            <w:r>
              <w:rPr>
                <w:rFonts w:ascii="Arial Narrow" w:eastAsia="Times New Roman" w:hAnsi="Arial Narrow" w:cstheme="minorHAnsi"/>
                <w:sz w:val="18"/>
                <w:szCs w:val="18"/>
              </w:rPr>
              <w:t>24/01/2023 al 8/12/2023 y 12/12/2023 al 27/12/2023</w:t>
            </w:r>
          </w:p>
        </w:tc>
        <w:tc>
          <w:tcPr>
            <w:tcW w:w="1600" w:type="dxa"/>
            <w:tcBorders>
              <w:top w:val="single" w:sz="4" w:space="0" w:color="000000"/>
              <w:left w:val="single" w:sz="4" w:space="0" w:color="000000"/>
              <w:bottom w:val="single" w:sz="4" w:space="0" w:color="000000"/>
              <w:right w:val="single" w:sz="4" w:space="0" w:color="000000"/>
            </w:tcBorders>
            <w:vAlign w:val="center"/>
          </w:tcPr>
          <w:p w14:paraId="299AF5FA" w14:textId="77777777" w:rsidR="00AE5DF2" w:rsidRDefault="00000000" w:rsidP="005713B9">
            <w:pPr>
              <w:spacing w:after="0" w:line="240" w:lineRule="auto"/>
              <w:jc w:val="both"/>
              <w:rPr>
                <w:rFonts w:ascii="Arial Narrow" w:eastAsia="Times New Roman" w:hAnsi="Arial Narrow" w:cstheme="minorHAnsi"/>
                <w:sz w:val="18"/>
                <w:szCs w:val="18"/>
              </w:rPr>
            </w:pPr>
            <w:r>
              <w:rPr>
                <w:rFonts w:ascii="Arial Narrow" w:eastAsia="Times New Roman" w:hAnsi="Arial Narrow" w:cstheme="minorHAnsi"/>
                <w:sz w:val="18"/>
                <w:szCs w:val="18"/>
              </w:rPr>
              <w:t>2 días</w:t>
            </w:r>
          </w:p>
        </w:tc>
        <w:tc>
          <w:tcPr>
            <w:tcW w:w="2371" w:type="dxa"/>
            <w:tcBorders>
              <w:top w:val="single" w:sz="4" w:space="0" w:color="000000"/>
              <w:left w:val="single" w:sz="4" w:space="0" w:color="000000"/>
              <w:bottom w:val="single" w:sz="4" w:space="0" w:color="000000"/>
              <w:right w:val="single" w:sz="4" w:space="0" w:color="000000"/>
            </w:tcBorders>
            <w:vAlign w:val="center"/>
          </w:tcPr>
          <w:p w14:paraId="38DB51E3" w14:textId="77777777" w:rsidR="00AE5DF2" w:rsidRDefault="00000000" w:rsidP="005713B9">
            <w:pPr>
              <w:spacing w:after="0" w:line="240" w:lineRule="auto"/>
              <w:jc w:val="both"/>
              <w:rPr>
                <w:rFonts w:ascii="Arial Narrow" w:eastAsia="Times New Roman" w:hAnsi="Arial Narrow" w:cstheme="minorHAnsi"/>
                <w:sz w:val="18"/>
                <w:szCs w:val="18"/>
              </w:rPr>
            </w:pPr>
            <w:r>
              <w:rPr>
                <w:rFonts w:ascii="Arial Narrow" w:eastAsia="Times New Roman" w:hAnsi="Arial Narrow" w:cstheme="minorHAnsi"/>
                <w:sz w:val="18"/>
                <w:szCs w:val="18"/>
              </w:rPr>
              <w:t>Prestaciones y pensión</w:t>
            </w:r>
          </w:p>
        </w:tc>
      </w:tr>
    </w:tbl>
    <w:p w14:paraId="6A3BAD3C" w14:textId="77777777" w:rsidR="00AE5DF2" w:rsidRDefault="00AE5DF2" w:rsidP="005713B9">
      <w:pPr>
        <w:spacing w:after="0" w:line="240" w:lineRule="auto"/>
        <w:jc w:val="both"/>
        <w:rPr>
          <w:rFonts w:ascii="Arial Narrow" w:eastAsia="Times New Roman" w:hAnsi="Arial Narrow" w:cs="Arial"/>
          <w:lang w:eastAsia="ar-SA"/>
        </w:rPr>
      </w:pPr>
    </w:p>
    <w:p w14:paraId="0E71CC83" w14:textId="77777777" w:rsidR="00AE5DF2" w:rsidRDefault="00000000" w:rsidP="005713B9">
      <w:pPr>
        <w:spacing w:after="160" w:line="240" w:lineRule="auto"/>
        <w:jc w:val="both"/>
        <w:rPr>
          <w:rFonts w:ascii="Arial Narrow" w:eastAsia="Times New Roman" w:hAnsi="Arial Narrow" w:cs="Arial"/>
          <w:lang w:eastAsia="ar-SA"/>
        </w:rPr>
      </w:pPr>
      <w:r>
        <w:rPr>
          <w:rFonts w:ascii="Arial Narrow" w:eastAsia="Times New Roman" w:hAnsi="Arial Narrow" w:cs="Arial"/>
          <w:b/>
          <w:lang w:eastAsia="ar-SA"/>
        </w:rPr>
        <w:t>RECOMENDACIONES ADICIONALES</w:t>
      </w:r>
    </w:p>
    <w:p w14:paraId="3EBF7EC7" w14:textId="77777777" w:rsidR="00AE5DF2" w:rsidRDefault="00AE5DF2" w:rsidP="005713B9">
      <w:pPr>
        <w:spacing w:after="0" w:line="240" w:lineRule="auto"/>
        <w:jc w:val="both"/>
        <w:rPr>
          <w:rFonts w:ascii="Arial Narrow" w:eastAsia="Times New Roman" w:hAnsi="Arial Narrow" w:cs="Arial"/>
          <w:lang w:eastAsia="ar-SA"/>
        </w:rPr>
      </w:pPr>
    </w:p>
    <w:p w14:paraId="75A29236" w14:textId="2CF360C6" w:rsidR="00AE5DF2" w:rsidRDefault="00000000" w:rsidP="005713B9">
      <w:pPr>
        <w:spacing w:after="160" w:line="240" w:lineRule="auto"/>
        <w:ind w:left="360"/>
        <w:jc w:val="both"/>
        <w:rPr>
          <w:rFonts w:ascii="Arial Narrow" w:eastAsia="Times New Roman" w:hAnsi="Arial Narrow" w:cs="Arial"/>
          <w:lang w:eastAsia="ar-SA"/>
        </w:rPr>
      </w:pPr>
      <w:r>
        <w:rPr>
          <w:rFonts w:ascii="Arial Narrow" w:eastAsia="Times New Roman" w:hAnsi="Arial Narrow" w:cs="Arial"/>
          <w:b/>
          <w:lang w:eastAsia="ar-SA"/>
        </w:rPr>
        <w:t xml:space="preserve">1. </w:t>
      </w:r>
      <w:r>
        <w:rPr>
          <w:rFonts w:ascii="Arial Narrow" w:eastAsia="Times New Roman" w:hAnsi="Arial Narrow" w:cs="Arial"/>
          <w:lang w:eastAsia="ar-SA"/>
        </w:rPr>
        <w:t>Disponibilidad y registro presupuestal: previo al pago deberá expedirse el Certificado de Disponibilidad Presupuestal (CDP) y el respectivo Registro Presupuestal (RP), verificando la existencia de apropiación en el rubro correspondiente a sentencias y conciliaciones.</w:t>
      </w:r>
    </w:p>
    <w:p w14:paraId="78D00E09" w14:textId="61BB8EF6" w:rsidR="00AE5DF2" w:rsidRDefault="005713B9" w:rsidP="005713B9">
      <w:pPr>
        <w:spacing w:after="160" w:line="240" w:lineRule="auto"/>
        <w:ind w:left="360"/>
        <w:jc w:val="both"/>
        <w:rPr>
          <w:rFonts w:ascii="Arial Narrow" w:eastAsia="Times New Roman" w:hAnsi="Arial Narrow" w:cs="Arial"/>
          <w:lang w:eastAsia="ar-SA"/>
        </w:rPr>
      </w:pPr>
      <w:r>
        <w:rPr>
          <w:rFonts w:ascii="Arial Narrow" w:eastAsia="Times New Roman" w:hAnsi="Arial Narrow" w:cs="Arial"/>
          <w:b/>
          <w:lang w:eastAsia="ar-SA"/>
        </w:rPr>
        <w:t>2</w:t>
      </w:r>
      <w:r w:rsidR="00000000">
        <w:rPr>
          <w:rFonts w:ascii="Arial Narrow" w:eastAsia="Times New Roman" w:hAnsi="Arial Narrow" w:cs="Arial"/>
          <w:b/>
          <w:lang w:eastAsia="ar-SA"/>
        </w:rPr>
        <w:t xml:space="preserve">. </w:t>
      </w:r>
      <w:r w:rsidR="00000000">
        <w:rPr>
          <w:rFonts w:ascii="Arial Narrow" w:eastAsia="Times New Roman" w:hAnsi="Arial Narrow" w:cs="Arial"/>
          <w:lang w:eastAsia="ar-SA"/>
        </w:rPr>
        <w:t>Soporte documental: la liquidación deberá soportarse con los contratos de prestación de servicios y sus respectivas actas de inicio y terminación, el Certificado No. 050 del 26 de febrero de 2024 expedido por la Subdirección Jurídica, y la certificación de IPC del DANE correspondiente.</w:t>
      </w:r>
    </w:p>
    <w:p w14:paraId="60B7692D" w14:textId="06B3D5E8" w:rsidR="00AE5DF2" w:rsidRDefault="005713B9" w:rsidP="005713B9">
      <w:pPr>
        <w:spacing w:after="160" w:line="240" w:lineRule="auto"/>
        <w:ind w:left="360"/>
        <w:jc w:val="both"/>
        <w:rPr>
          <w:rFonts w:ascii="Arial Narrow" w:eastAsia="Times New Roman" w:hAnsi="Arial Narrow" w:cs="Arial"/>
          <w:lang w:eastAsia="ar-SA"/>
        </w:rPr>
      </w:pPr>
      <w:r>
        <w:rPr>
          <w:rFonts w:ascii="Arial Narrow" w:eastAsia="Times New Roman" w:hAnsi="Arial Narrow" w:cs="Arial"/>
          <w:b/>
          <w:lang w:eastAsia="ar-SA"/>
        </w:rPr>
        <w:t>3</w:t>
      </w:r>
      <w:r w:rsidR="00000000">
        <w:rPr>
          <w:rFonts w:ascii="Arial Narrow" w:eastAsia="Times New Roman" w:hAnsi="Arial Narrow" w:cs="Arial"/>
          <w:b/>
          <w:lang w:eastAsia="ar-SA"/>
        </w:rPr>
        <w:t xml:space="preserve">. </w:t>
      </w:r>
      <w:r w:rsidR="00000000">
        <w:rPr>
          <w:rFonts w:ascii="Arial Narrow" w:eastAsia="Times New Roman" w:hAnsi="Arial Narrow" w:cs="Arial"/>
          <w:lang w:eastAsia="ar-SA"/>
        </w:rPr>
        <w:t>Verificación con Talento Humano: se recomienda solicitar a Talento Humano la escala salarial y prestacional vigente para el cargo de auxiliar de servicios generales durante cada anualidad del período 2011-2023, como referencia para la liquidación de los conceptos prestacionales del numeral cuarto.</w:t>
      </w:r>
    </w:p>
    <w:p w14:paraId="0C5688F0" w14:textId="77777777" w:rsidR="00AE5DF2" w:rsidRDefault="00AE5DF2" w:rsidP="005713B9">
      <w:pPr>
        <w:spacing w:after="0" w:line="240" w:lineRule="auto"/>
        <w:ind w:left="708" w:hanging="708"/>
        <w:jc w:val="both"/>
        <w:rPr>
          <w:rFonts w:ascii="Arial Narrow" w:eastAsia="Times New Roman" w:hAnsi="Arial Narrow" w:cs="Arial"/>
          <w:lang w:eastAsia="ar-SA"/>
        </w:rPr>
      </w:pPr>
    </w:p>
    <w:p w14:paraId="6ED009F8" w14:textId="77777777" w:rsidR="00AE5DF2" w:rsidRDefault="00000000" w:rsidP="005713B9">
      <w:pPr>
        <w:spacing w:after="160" w:line="240" w:lineRule="auto"/>
        <w:jc w:val="both"/>
        <w:rPr>
          <w:rFonts w:ascii="Arial Narrow" w:eastAsia="Times New Roman" w:hAnsi="Arial Narrow" w:cs="Arial"/>
          <w:lang w:eastAsia="ar-SA"/>
        </w:rPr>
      </w:pPr>
      <w:r>
        <w:rPr>
          <w:rFonts w:ascii="Arial Narrow" w:eastAsia="Times New Roman" w:hAnsi="Arial Narrow" w:cs="Arial"/>
          <w:lang w:eastAsia="ar-SA"/>
        </w:rPr>
        <w:t>Quedamos atentos a cualquier inquietud adicional que surja durante el proceso de liquidación de la presente sentencia.</w:t>
      </w:r>
    </w:p>
    <w:p w14:paraId="3E1B646F" w14:textId="77777777" w:rsidR="00AC3321" w:rsidRPr="00AC3321" w:rsidRDefault="00AC3321" w:rsidP="005713B9">
      <w:pPr>
        <w:spacing w:after="0" w:line="240" w:lineRule="auto"/>
        <w:jc w:val="both"/>
        <w:rPr>
          <w:rFonts w:ascii="Arial Narrow" w:eastAsia="Times New Roman" w:hAnsi="Arial Narrow" w:cs="Arial"/>
          <w:lang w:eastAsia="ar-SA"/>
        </w:rPr>
      </w:pPr>
      <w:r>
        <w:rPr>
          <w:rFonts w:ascii="Arial Narrow" w:eastAsia="Times New Roman" w:hAnsi="Arial Narrow" w:cs="Arial"/>
          <w:lang w:eastAsia="ar-SA"/>
        </w:rPr>
        <w:t>Cordialmente,</w:t>
      </w:r>
    </w:p>
    <w:p w14:paraId="3BE8BB2F" w14:textId="77777777" w:rsidR="00AC3321" w:rsidRPr="00AC3321" w:rsidRDefault="00AC3321" w:rsidP="005713B9">
      <w:pPr>
        <w:spacing w:after="0" w:line="240" w:lineRule="auto"/>
        <w:jc w:val="both"/>
        <w:rPr>
          <w:rFonts w:ascii="Arial Narrow" w:eastAsia="Times New Roman" w:hAnsi="Arial Narrow" w:cs="Arial"/>
          <w:lang w:eastAsia="ar-SA"/>
        </w:rPr>
      </w:pPr>
    </w:p>
    <w:p w14:paraId="6A61D123" w14:textId="77777777" w:rsidR="008F5210" w:rsidRDefault="008F5210" w:rsidP="005713B9">
      <w:pPr>
        <w:spacing w:after="0" w:line="240" w:lineRule="auto"/>
        <w:jc w:val="both"/>
        <w:rPr>
          <w:rFonts w:ascii="Arial Narrow" w:eastAsia="Times New Roman" w:hAnsi="Arial Narrow" w:cs="Arial"/>
          <w:lang w:eastAsia="ar-SA"/>
        </w:rPr>
      </w:pPr>
    </w:p>
    <w:p w14:paraId="45A12E77" w14:textId="77777777" w:rsidR="00AC3321" w:rsidRDefault="00AC3321" w:rsidP="005713B9">
      <w:pPr>
        <w:spacing w:after="0" w:line="240" w:lineRule="auto"/>
        <w:jc w:val="both"/>
        <w:rPr>
          <w:rFonts w:ascii="Arial Narrow" w:eastAsia="Times New Roman" w:hAnsi="Arial Narrow" w:cs="Arial"/>
          <w:lang w:eastAsia="ar-SA"/>
        </w:rPr>
      </w:pPr>
    </w:p>
    <w:p w14:paraId="538063A5" w14:textId="77777777" w:rsidR="00B13397" w:rsidRDefault="001B3CAE" w:rsidP="005713B9">
      <w:pPr>
        <w:pStyle w:val="Sinespaciado"/>
        <w:jc w:val="both"/>
        <w:rPr>
          <w:rFonts w:ascii="Arial Narrow" w:hAnsi="Arial Narrow"/>
          <w:b/>
          <w:bCs/>
          <w:lang w:eastAsia="ar-SA"/>
        </w:rPr>
      </w:pPr>
      <w:r>
        <w:rPr>
          <w:rFonts w:ascii="Arial Narrow" w:hAnsi="Arial Narrow"/>
          <w:b/>
          <w:bCs/>
          <w:lang w:eastAsia="ar-SA"/>
        </w:rPr>
        <w:t>CARLOS ANDRÉS HINCAPIÉ RUEDA</w:t>
      </w:r>
    </w:p>
    <w:p w14:paraId="7F7B97AA" w14:textId="77777777" w:rsidR="00B0547C" w:rsidRDefault="001B3CAE" w:rsidP="005713B9">
      <w:pPr>
        <w:pStyle w:val="Sinespaciado"/>
        <w:jc w:val="both"/>
        <w:rPr>
          <w:rFonts w:ascii="Arial Narrow" w:hAnsi="Arial Narrow"/>
          <w:lang w:eastAsia="ar-SA"/>
        </w:rPr>
      </w:pPr>
      <w:r>
        <w:rPr>
          <w:rFonts w:ascii="Arial Narrow" w:hAnsi="Arial Narrow"/>
          <w:lang w:eastAsia="ar-SA"/>
        </w:rPr>
        <w:t>Subdirector Jurídico (E)</w:t>
      </w:r>
    </w:p>
    <w:p w14:paraId="43765616" w14:textId="77777777" w:rsidR="001B3CAE" w:rsidRPr="00B0547C" w:rsidRDefault="001B3CAE" w:rsidP="005713B9">
      <w:pPr>
        <w:pStyle w:val="Sinespaciado"/>
        <w:jc w:val="both"/>
        <w:rPr>
          <w:rFonts w:ascii="Arial Narrow" w:hAnsi="Arial Narrow"/>
          <w:b/>
          <w:bCs/>
          <w:lang w:eastAsia="ar-SA"/>
        </w:rPr>
      </w:pPr>
      <w:r>
        <w:rPr>
          <w:rFonts w:ascii="Arial Narrow" w:hAnsi="Arial Narrow"/>
          <w:b/>
          <w:bCs/>
          <w:lang w:eastAsia="ar-SA"/>
        </w:rPr>
        <w:t>INVISBU</w:t>
      </w:r>
    </w:p>
    <w:p w14:paraId="2DD15140" w14:textId="77777777" w:rsidR="007B7F69" w:rsidRDefault="007B7F69" w:rsidP="005713B9">
      <w:pPr>
        <w:pStyle w:val="Sinespaciado"/>
        <w:jc w:val="both"/>
        <w:rPr>
          <w:rFonts w:ascii="Arial Narrow" w:hAnsi="Arial Narrow"/>
        </w:rPr>
      </w:pPr>
    </w:p>
    <w:p w14:paraId="5226D41F" w14:textId="77777777" w:rsidR="007B7F69" w:rsidRPr="005713B9" w:rsidRDefault="007B7F69" w:rsidP="005713B9">
      <w:pPr>
        <w:pStyle w:val="Sinespaciado"/>
        <w:jc w:val="both"/>
        <w:rPr>
          <w:rFonts w:ascii="Arial Narrow" w:hAnsi="Arial Narrow" w:cs="Arial"/>
          <w:sz w:val="16"/>
          <w:szCs w:val="16"/>
        </w:rPr>
      </w:pPr>
      <w:r w:rsidRPr="005713B9">
        <w:rPr>
          <w:rFonts w:ascii="Arial Narrow" w:hAnsi="Arial Narrow" w:cs="Arial"/>
          <w:sz w:val="16"/>
          <w:szCs w:val="16"/>
        </w:rPr>
        <w:t xml:space="preserve">Proyectó: Carlos E. Navarro P. – Abogado Contratista </w:t>
      </w:r>
    </w:p>
    <w:p w14:paraId="36A49B3B" w14:textId="77777777" w:rsidR="007B7F69" w:rsidRPr="005713B9" w:rsidRDefault="007B7F69" w:rsidP="005713B9">
      <w:pPr>
        <w:pStyle w:val="Sinespaciado"/>
        <w:jc w:val="both"/>
        <w:rPr>
          <w:rFonts w:ascii="Arial Narrow" w:hAnsi="Arial Narrow"/>
          <w:sz w:val="16"/>
          <w:szCs w:val="16"/>
        </w:rPr>
      </w:pPr>
    </w:p>
    <w:sectPr w:rsidR="007B7F69" w:rsidRPr="005713B9" w:rsidSect="008F5210">
      <w:headerReference w:type="default" r:id="rId8"/>
      <w:footerReference w:type="default" r:id="rId9"/>
      <w:headerReference w:type="first" r:id="rId10"/>
      <w:footerReference w:type="first" r:id="rId11"/>
      <w:pgSz w:w="12240" w:h="18720" w:code="14"/>
      <w:pgMar w:top="2268" w:right="1701" w:bottom="1701" w:left="2268" w:header="624" w:footer="624"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F43DED" w14:textId="77777777" w:rsidR="002918B6" w:rsidRDefault="002918B6">
      <w:pPr>
        <w:spacing w:after="0" w:line="240" w:lineRule="auto"/>
      </w:pPr>
      <w:r>
        <w:separator/>
      </w:r>
    </w:p>
  </w:endnote>
  <w:endnote w:type="continuationSeparator" w:id="0">
    <w:p w14:paraId="10B33074" w14:textId="77777777" w:rsidR="002918B6" w:rsidRDefault="002918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C1D9D" w14:textId="77777777" w:rsidR="009A5A98" w:rsidRDefault="004C1E9E">
    <w:pPr>
      <w:spacing w:after="0" w:line="240" w:lineRule="auto"/>
      <w:ind w:left="-426"/>
      <w:rPr>
        <w:rFonts w:ascii="Arial Narrow" w:hAnsi="Arial Narrow"/>
        <w:sz w:val="14"/>
        <w:szCs w:val="14"/>
        <w:lang w:val="es-ES"/>
      </w:rPr>
    </w:pPr>
    <w:r>
      <w:rPr>
        <w:noProof/>
        <w:lang w:eastAsia="es-CO"/>
      </w:rPr>
      <w:drawing>
        <wp:anchor distT="0" distB="0" distL="0" distR="0" simplePos="0" relativeHeight="251656192" behindDoc="1" locked="0" layoutInCell="0" allowOverlap="1" wp14:anchorId="75C6060C" wp14:editId="75C6060D">
          <wp:simplePos x="0" y="0"/>
          <wp:positionH relativeFrom="column">
            <wp:align>center</wp:align>
          </wp:positionH>
          <wp:positionV relativeFrom="paragraph">
            <wp:align>top</wp:align>
          </wp:positionV>
          <wp:extent cx="7771765" cy="788670"/>
          <wp:effectExtent l="0" t="0" r="0" b="0"/>
          <wp:wrapSquare wrapText="largest"/>
          <wp:docPr id="3" name="Imagen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2"/>
                  <pic:cNvPicPr>
                    <a:picLocks noChangeAspect="1" noChangeArrowheads="1"/>
                  </pic:cNvPicPr>
                </pic:nvPicPr>
                <pic:blipFill>
                  <a:blip r:embed="rId1"/>
                  <a:stretch>
                    <a:fillRect/>
                  </a:stretch>
                </pic:blipFill>
                <pic:spPr bwMode="auto">
                  <a:xfrm>
                    <a:off x="0" y="0"/>
                    <a:ext cx="7771765" cy="788670"/>
                  </a:xfrm>
                  <a:prstGeom prst="rect">
                    <a:avLst/>
                  </a:prstGeom>
                  <a:noFill/>
                </pic:spPr>
              </pic:pic>
            </a:graphicData>
          </a:graphic>
        </wp:anchor>
      </w:drawing>
    </w:r>
    <w:r>
      <w:rPr>
        <w:rFonts w:ascii="Arial Narrow" w:hAnsi="Arial Narrow"/>
        <w:sz w:val="14"/>
        <w:szCs w:val="14"/>
        <w:lang w:val="es-ES"/>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63C45" w14:textId="77777777" w:rsidR="009A5A98" w:rsidRDefault="004C1E9E">
    <w:pPr>
      <w:spacing w:after="0" w:line="240" w:lineRule="auto"/>
      <w:ind w:left="-426"/>
      <w:rPr>
        <w:rFonts w:ascii="Arial Narrow" w:hAnsi="Arial Narrow"/>
        <w:sz w:val="14"/>
        <w:szCs w:val="14"/>
        <w:lang w:val="es-ES"/>
      </w:rPr>
    </w:pPr>
    <w:r>
      <w:rPr>
        <w:noProof/>
        <w:lang w:eastAsia="es-CO"/>
      </w:rPr>
      <w:drawing>
        <wp:anchor distT="0" distB="0" distL="0" distR="0" simplePos="0" relativeHeight="251657216" behindDoc="1" locked="0" layoutInCell="0" allowOverlap="1" wp14:anchorId="75C60610" wp14:editId="75C60611">
          <wp:simplePos x="0" y="0"/>
          <wp:positionH relativeFrom="column">
            <wp:align>center</wp:align>
          </wp:positionH>
          <wp:positionV relativeFrom="paragraph">
            <wp:align>top</wp:align>
          </wp:positionV>
          <wp:extent cx="7771765" cy="788670"/>
          <wp:effectExtent l="0" t="0" r="0" b="0"/>
          <wp:wrapSquare wrapText="largest"/>
          <wp:docPr id="4" name="Imagen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2"/>
                  <pic:cNvPicPr>
                    <a:picLocks noChangeAspect="1" noChangeArrowheads="1"/>
                  </pic:cNvPicPr>
                </pic:nvPicPr>
                <pic:blipFill>
                  <a:blip r:embed="rId1"/>
                  <a:stretch>
                    <a:fillRect/>
                  </a:stretch>
                </pic:blipFill>
                <pic:spPr bwMode="auto">
                  <a:xfrm>
                    <a:off x="0" y="0"/>
                    <a:ext cx="7771765" cy="788670"/>
                  </a:xfrm>
                  <a:prstGeom prst="rect">
                    <a:avLst/>
                  </a:prstGeom>
                  <a:noFill/>
                </pic:spPr>
              </pic:pic>
            </a:graphicData>
          </a:graphic>
        </wp:anchor>
      </w:drawing>
    </w:r>
    <w:r>
      <w:rPr>
        <w:rFonts w:ascii="Arial Narrow" w:hAnsi="Arial Narrow"/>
        <w:sz w:val="14"/>
        <w:szCs w:val="14"/>
        <w:lang w:val="es-E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9E9531" w14:textId="77777777" w:rsidR="002918B6" w:rsidRDefault="002918B6">
      <w:pPr>
        <w:spacing w:after="0" w:line="240" w:lineRule="auto"/>
      </w:pPr>
      <w:r>
        <w:separator/>
      </w:r>
    </w:p>
  </w:footnote>
  <w:footnote w:type="continuationSeparator" w:id="0">
    <w:p w14:paraId="6C207EF8" w14:textId="77777777" w:rsidR="002918B6" w:rsidRDefault="002918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82" w:type="dxa"/>
      <w:tblInd w:w="-856" w:type="dxa"/>
      <w:tblLayout w:type="fixed"/>
      <w:tblCellMar>
        <w:left w:w="70" w:type="dxa"/>
        <w:right w:w="70" w:type="dxa"/>
      </w:tblCellMar>
      <w:tblLook w:val="0000" w:firstRow="0" w:lastRow="0" w:firstColumn="0" w:lastColumn="0" w:noHBand="0" w:noVBand="0"/>
    </w:tblPr>
    <w:tblGrid>
      <w:gridCol w:w="3478"/>
      <w:gridCol w:w="4319"/>
      <w:gridCol w:w="1985"/>
    </w:tblGrid>
    <w:tr w:rsidR="009A5A98" w14:paraId="3A300C8F" w14:textId="77777777" w:rsidTr="00620172">
      <w:trPr>
        <w:trHeight w:val="397"/>
      </w:trPr>
      <w:tc>
        <w:tcPr>
          <w:tcW w:w="3478" w:type="dxa"/>
          <w:vMerge w:val="restart"/>
          <w:tcBorders>
            <w:top w:val="single" w:sz="4" w:space="0" w:color="000000"/>
            <w:left w:val="single" w:sz="4" w:space="0" w:color="000000"/>
            <w:bottom w:val="single" w:sz="4" w:space="0" w:color="000000"/>
          </w:tcBorders>
          <w:vAlign w:val="center"/>
        </w:tcPr>
        <w:p w14:paraId="2A94B27B" w14:textId="77777777" w:rsidR="009A5A98" w:rsidRDefault="004C1E9E">
          <w:pPr>
            <w:pStyle w:val="Encabezado"/>
            <w:snapToGrid w:val="0"/>
            <w:ind w:left="-1620" w:firstLine="1620"/>
            <w:jc w:val="center"/>
            <w:rPr>
              <w:rFonts w:ascii="Arial Narrow" w:hAnsi="Arial Narrow" w:cs="Arial"/>
              <w:b/>
              <w:bCs/>
            </w:rPr>
          </w:pPr>
          <w:r>
            <w:rPr>
              <w:rFonts w:ascii="Arial Narrow" w:hAnsi="Arial Narrow" w:cs="Arial"/>
              <w:b/>
              <w:bCs/>
              <w:noProof/>
              <w:lang w:eastAsia="es-CO"/>
            </w:rPr>
            <w:drawing>
              <wp:anchor distT="0" distB="0" distL="0" distR="0" simplePos="0" relativeHeight="251658240" behindDoc="0" locked="0" layoutInCell="0" allowOverlap="1" wp14:anchorId="75C6060A" wp14:editId="42A20821">
                <wp:simplePos x="0" y="0"/>
                <wp:positionH relativeFrom="column">
                  <wp:posOffset>34925</wp:posOffset>
                </wp:positionH>
                <wp:positionV relativeFrom="paragraph">
                  <wp:posOffset>185420</wp:posOffset>
                </wp:positionV>
                <wp:extent cx="2057400" cy="533400"/>
                <wp:effectExtent l="0" t="0" r="0" b="0"/>
                <wp:wrapSquare wrapText="largest"/>
                <wp:docPr id="1" name="Imag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1"/>
                        <pic:cNvPicPr>
                          <a:picLocks noChangeAspect="1" noChangeArrowheads="1"/>
                        </pic:cNvPicPr>
                      </pic:nvPicPr>
                      <pic:blipFill>
                        <a:blip r:embed="rId1"/>
                        <a:stretch>
                          <a:fillRect/>
                        </a:stretch>
                      </pic:blipFill>
                      <pic:spPr bwMode="auto">
                        <a:xfrm>
                          <a:off x="0" y="0"/>
                          <a:ext cx="2057400" cy="533400"/>
                        </a:xfrm>
                        <a:prstGeom prst="rect">
                          <a:avLst/>
                        </a:prstGeom>
                        <a:noFill/>
                      </pic:spPr>
                    </pic:pic>
                  </a:graphicData>
                </a:graphic>
                <wp14:sizeRelH relativeFrom="margin">
                  <wp14:pctWidth>0</wp14:pctWidth>
                </wp14:sizeRelH>
                <wp14:sizeRelV relativeFrom="margin">
                  <wp14:pctHeight>0</wp14:pctHeight>
                </wp14:sizeRelV>
              </wp:anchor>
            </w:drawing>
          </w:r>
        </w:p>
      </w:tc>
      <w:tc>
        <w:tcPr>
          <w:tcW w:w="4319" w:type="dxa"/>
          <w:vMerge w:val="restart"/>
          <w:tcBorders>
            <w:top w:val="single" w:sz="4" w:space="0" w:color="000000"/>
            <w:left w:val="single" w:sz="4" w:space="0" w:color="000000"/>
            <w:bottom w:val="single" w:sz="4" w:space="0" w:color="000000"/>
          </w:tcBorders>
          <w:vAlign w:val="center"/>
        </w:tcPr>
        <w:p w14:paraId="258FDC45" w14:textId="77777777" w:rsidR="009A5A98" w:rsidRDefault="004C1E9E">
          <w:pPr>
            <w:pStyle w:val="Sinespaciado"/>
            <w:jc w:val="center"/>
            <w:rPr>
              <w:rFonts w:ascii="Arial Narrow" w:hAnsi="Arial Narrow"/>
              <w:b/>
            </w:rPr>
          </w:pPr>
          <w:r>
            <w:rPr>
              <w:rFonts w:ascii="Arial Narrow" w:hAnsi="Arial Narrow"/>
              <w:b/>
            </w:rPr>
            <w:t>OFICIO</w:t>
          </w:r>
        </w:p>
      </w:tc>
      <w:tc>
        <w:tcPr>
          <w:tcW w:w="1985" w:type="dxa"/>
          <w:tcBorders>
            <w:top w:val="single" w:sz="4" w:space="0" w:color="000000"/>
            <w:left w:val="single" w:sz="4" w:space="0" w:color="000000"/>
            <w:bottom w:val="single" w:sz="4" w:space="0" w:color="000000"/>
            <w:right w:val="single" w:sz="4" w:space="0" w:color="000000"/>
          </w:tcBorders>
          <w:vAlign w:val="center"/>
        </w:tcPr>
        <w:p w14:paraId="1B0216C4" w14:textId="77777777" w:rsidR="009A5A98" w:rsidRDefault="004C1E9E">
          <w:pPr>
            <w:pStyle w:val="Encabezado"/>
            <w:rPr>
              <w:rFonts w:ascii="Arial Narrow" w:hAnsi="Arial Narrow" w:cs="Arial"/>
            </w:rPr>
          </w:pPr>
          <w:r>
            <w:rPr>
              <w:rFonts w:ascii="Arial Narrow" w:hAnsi="Arial Narrow" w:cs="Arial"/>
            </w:rPr>
            <w:t>Código: F.29.PO.GD</w:t>
          </w:r>
        </w:p>
      </w:tc>
    </w:tr>
    <w:tr w:rsidR="009A5A98" w14:paraId="4879A975" w14:textId="77777777" w:rsidTr="00620172">
      <w:trPr>
        <w:trHeight w:val="397"/>
      </w:trPr>
      <w:tc>
        <w:tcPr>
          <w:tcW w:w="3478" w:type="dxa"/>
          <w:vMerge/>
          <w:tcBorders>
            <w:left w:val="single" w:sz="4" w:space="0" w:color="000000"/>
          </w:tcBorders>
          <w:vAlign w:val="center"/>
        </w:tcPr>
        <w:p w14:paraId="605E9BFE" w14:textId="77777777" w:rsidR="009A5A98" w:rsidRDefault="009A5A98">
          <w:pPr>
            <w:pStyle w:val="Encabezado"/>
            <w:snapToGrid w:val="0"/>
            <w:jc w:val="center"/>
            <w:rPr>
              <w:rFonts w:ascii="Arial Narrow" w:hAnsi="Arial Narrow" w:cs="Arial"/>
              <w:b/>
              <w:bCs/>
            </w:rPr>
          </w:pPr>
        </w:p>
      </w:tc>
      <w:tc>
        <w:tcPr>
          <w:tcW w:w="4319" w:type="dxa"/>
          <w:vMerge/>
          <w:tcBorders>
            <w:left w:val="single" w:sz="4" w:space="0" w:color="000000"/>
          </w:tcBorders>
          <w:vAlign w:val="center"/>
        </w:tcPr>
        <w:p w14:paraId="28935B82" w14:textId="77777777" w:rsidR="009A5A98" w:rsidRDefault="009A5A98">
          <w:pPr>
            <w:pStyle w:val="Encabezado"/>
            <w:snapToGrid w:val="0"/>
            <w:jc w:val="center"/>
            <w:rPr>
              <w:rFonts w:ascii="Arial Narrow" w:hAnsi="Arial Narrow" w:cs="Arial"/>
              <w:b/>
            </w:rPr>
          </w:pPr>
        </w:p>
      </w:tc>
      <w:tc>
        <w:tcPr>
          <w:tcW w:w="1985" w:type="dxa"/>
          <w:tcBorders>
            <w:top w:val="single" w:sz="4" w:space="0" w:color="000000"/>
            <w:left w:val="single" w:sz="4" w:space="0" w:color="000000"/>
            <w:bottom w:val="single" w:sz="4" w:space="0" w:color="000000"/>
            <w:right w:val="single" w:sz="4" w:space="0" w:color="000000"/>
          </w:tcBorders>
          <w:vAlign w:val="center"/>
        </w:tcPr>
        <w:p w14:paraId="382A43D9" w14:textId="77777777" w:rsidR="009A5A98" w:rsidRDefault="004C1E9E">
          <w:pPr>
            <w:pStyle w:val="Encabezado"/>
            <w:rPr>
              <w:rFonts w:ascii="Arial Narrow" w:hAnsi="Arial Narrow" w:cs="Arial"/>
            </w:rPr>
          </w:pPr>
          <w:r>
            <w:rPr>
              <w:rFonts w:ascii="Arial Narrow" w:hAnsi="Arial Narrow" w:cs="Arial"/>
            </w:rPr>
            <w:t>Versión: 3.0</w:t>
          </w:r>
        </w:p>
      </w:tc>
    </w:tr>
    <w:tr w:rsidR="009A5A98" w14:paraId="36E672B7" w14:textId="77777777" w:rsidTr="00620172">
      <w:trPr>
        <w:trHeight w:val="397"/>
      </w:trPr>
      <w:tc>
        <w:tcPr>
          <w:tcW w:w="3478" w:type="dxa"/>
          <w:vMerge/>
          <w:tcBorders>
            <w:left w:val="single" w:sz="4" w:space="0" w:color="000000"/>
          </w:tcBorders>
          <w:vAlign w:val="center"/>
        </w:tcPr>
        <w:p w14:paraId="7E66CE3C" w14:textId="77777777" w:rsidR="009A5A98" w:rsidRDefault="009A5A98">
          <w:pPr>
            <w:pStyle w:val="Encabezado"/>
            <w:snapToGrid w:val="0"/>
            <w:jc w:val="center"/>
            <w:rPr>
              <w:rFonts w:ascii="Arial Narrow" w:hAnsi="Arial Narrow" w:cs="Arial"/>
              <w:b/>
              <w:bCs/>
            </w:rPr>
          </w:pPr>
        </w:p>
      </w:tc>
      <w:tc>
        <w:tcPr>
          <w:tcW w:w="4319" w:type="dxa"/>
          <w:vMerge/>
          <w:tcBorders>
            <w:left w:val="single" w:sz="4" w:space="0" w:color="000000"/>
          </w:tcBorders>
          <w:vAlign w:val="center"/>
        </w:tcPr>
        <w:p w14:paraId="4902C0BE" w14:textId="77777777" w:rsidR="009A5A98" w:rsidRDefault="009A5A98">
          <w:pPr>
            <w:pStyle w:val="Encabezado"/>
            <w:snapToGrid w:val="0"/>
            <w:jc w:val="center"/>
            <w:rPr>
              <w:rFonts w:ascii="Arial Narrow" w:hAnsi="Arial Narrow" w:cs="Arial"/>
              <w:b/>
            </w:rPr>
          </w:pPr>
        </w:p>
      </w:tc>
      <w:tc>
        <w:tcPr>
          <w:tcW w:w="1985" w:type="dxa"/>
          <w:tcBorders>
            <w:top w:val="single" w:sz="4" w:space="0" w:color="000000"/>
            <w:left w:val="single" w:sz="4" w:space="0" w:color="000000"/>
            <w:bottom w:val="single" w:sz="4" w:space="0" w:color="000000"/>
            <w:right w:val="single" w:sz="4" w:space="0" w:color="000000"/>
          </w:tcBorders>
          <w:vAlign w:val="center"/>
        </w:tcPr>
        <w:p w14:paraId="09A91710" w14:textId="77777777" w:rsidR="009A5A98" w:rsidRDefault="004C1E9E">
          <w:pPr>
            <w:pStyle w:val="Encabezado"/>
            <w:rPr>
              <w:rFonts w:ascii="Arial Narrow" w:hAnsi="Arial Narrow" w:cs="Arial"/>
            </w:rPr>
          </w:pPr>
          <w:r>
            <w:rPr>
              <w:rFonts w:ascii="Arial Narrow" w:hAnsi="Arial Narrow" w:cs="Arial"/>
            </w:rPr>
            <w:t>Fecha: 17.02.22</w:t>
          </w:r>
        </w:p>
      </w:tc>
    </w:tr>
    <w:tr w:rsidR="009A5A98" w14:paraId="3E515A5D" w14:textId="77777777" w:rsidTr="00620172">
      <w:trPr>
        <w:trHeight w:val="397"/>
      </w:trPr>
      <w:tc>
        <w:tcPr>
          <w:tcW w:w="3478" w:type="dxa"/>
          <w:vMerge/>
          <w:tcBorders>
            <w:left w:val="single" w:sz="4" w:space="0" w:color="000000"/>
            <w:bottom w:val="single" w:sz="4" w:space="0" w:color="000000"/>
          </w:tcBorders>
          <w:vAlign w:val="center"/>
        </w:tcPr>
        <w:p w14:paraId="41CBAF45" w14:textId="77777777" w:rsidR="009A5A98" w:rsidRDefault="009A5A98">
          <w:pPr>
            <w:pStyle w:val="Encabezado"/>
            <w:snapToGrid w:val="0"/>
            <w:jc w:val="center"/>
            <w:rPr>
              <w:rFonts w:ascii="Arial Narrow" w:hAnsi="Arial Narrow" w:cs="Arial"/>
              <w:b/>
              <w:bCs/>
            </w:rPr>
          </w:pPr>
        </w:p>
      </w:tc>
      <w:tc>
        <w:tcPr>
          <w:tcW w:w="4319" w:type="dxa"/>
          <w:vMerge/>
          <w:tcBorders>
            <w:left w:val="single" w:sz="4" w:space="0" w:color="000000"/>
            <w:bottom w:val="single" w:sz="4" w:space="0" w:color="000000"/>
          </w:tcBorders>
          <w:vAlign w:val="center"/>
        </w:tcPr>
        <w:p w14:paraId="3E0FCD46" w14:textId="77777777" w:rsidR="009A5A98" w:rsidRDefault="009A5A98">
          <w:pPr>
            <w:pStyle w:val="Encabezado"/>
            <w:snapToGrid w:val="0"/>
            <w:jc w:val="center"/>
            <w:rPr>
              <w:rFonts w:ascii="Arial Narrow" w:hAnsi="Arial Narrow" w:cs="Arial"/>
              <w:b/>
            </w:rPr>
          </w:pPr>
        </w:p>
      </w:tc>
      <w:tc>
        <w:tcPr>
          <w:tcW w:w="1985" w:type="dxa"/>
          <w:tcBorders>
            <w:top w:val="single" w:sz="4" w:space="0" w:color="000000"/>
            <w:left w:val="single" w:sz="4" w:space="0" w:color="000000"/>
            <w:bottom w:val="single" w:sz="4" w:space="0" w:color="000000"/>
            <w:right w:val="single" w:sz="4" w:space="0" w:color="000000"/>
          </w:tcBorders>
          <w:vAlign w:val="center"/>
        </w:tcPr>
        <w:p w14:paraId="7F42BCC9" w14:textId="77777777" w:rsidR="009A5A98" w:rsidRDefault="004C1E9E">
          <w:pPr>
            <w:pStyle w:val="Encabezado"/>
            <w:rPr>
              <w:rFonts w:ascii="Arial Narrow" w:hAnsi="Arial Narrow" w:cs="Arial"/>
            </w:rPr>
          </w:pPr>
          <w:r>
            <w:rPr>
              <w:rFonts w:ascii="Arial Narrow" w:hAnsi="Arial Narrow" w:cs="Arial"/>
            </w:rPr>
            <w:t xml:space="preserve">Página </w:t>
          </w:r>
          <w:r>
            <w:rPr>
              <w:rFonts w:ascii="Arial Narrow" w:hAnsi="Arial Narrow" w:cs="Arial"/>
              <w:bCs/>
            </w:rPr>
            <w:fldChar w:fldCharType="begin"/>
          </w:r>
          <w:r>
            <w:rPr>
              <w:rFonts w:ascii="Arial Narrow" w:hAnsi="Arial Narrow" w:cs="Arial"/>
              <w:bCs/>
            </w:rPr>
            <w:instrText xml:space="preserve"> PAGE </w:instrText>
          </w:r>
          <w:r>
            <w:rPr>
              <w:rFonts w:ascii="Arial Narrow" w:hAnsi="Arial Narrow" w:cs="Arial"/>
              <w:bCs/>
            </w:rPr>
            <w:fldChar w:fldCharType="separate"/>
          </w:r>
          <w:r w:rsidR="00B93707">
            <w:rPr>
              <w:rFonts w:ascii="Arial Narrow" w:hAnsi="Arial Narrow" w:cs="Arial"/>
              <w:bCs/>
              <w:noProof/>
            </w:rPr>
            <w:t>1</w:t>
          </w:r>
          <w:r>
            <w:rPr>
              <w:rFonts w:ascii="Arial Narrow" w:hAnsi="Arial Narrow" w:cs="Arial"/>
              <w:bCs/>
            </w:rPr>
            <w:fldChar w:fldCharType="end"/>
          </w:r>
          <w:r>
            <w:rPr>
              <w:rFonts w:ascii="Arial Narrow" w:hAnsi="Arial Narrow" w:cs="Arial"/>
            </w:rPr>
            <w:t xml:space="preserve"> de </w:t>
          </w:r>
          <w:r>
            <w:rPr>
              <w:rFonts w:ascii="Arial Narrow" w:hAnsi="Arial Narrow" w:cs="Arial"/>
              <w:bCs/>
            </w:rPr>
            <w:fldChar w:fldCharType="begin"/>
          </w:r>
          <w:r>
            <w:rPr>
              <w:rFonts w:ascii="Arial Narrow" w:hAnsi="Arial Narrow" w:cs="Arial"/>
              <w:bCs/>
            </w:rPr>
            <w:instrText xml:space="preserve"> NUMPAGES </w:instrText>
          </w:r>
          <w:r>
            <w:rPr>
              <w:rFonts w:ascii="Arial Narrow" w:hAnsi="Arial Narrow" w:cs="Arial"/>
              <w:bCs/>
            </w:rPr>
            <w:fldChar w:fldCharType="separate"/>
          </w:r>
          <w:r w:rsidR="00B93707">
            <w:rPr>
              <w:rFonts w:ascii="Arial Narrow" w:hAnsi="Arial Narrow" w:cs="Arial"/>
              <w:bCs/>
              <w:noProof/>
            </w:rPr>
            <w:t>1</w:t>
          </w:r>
          <w:r>
            <w:rPr>
              <w:rFonts w:ascii="Arial Narrow" w:hAnsi="Arial Narrow" w:cs="Arial"/>
              <w:bCs/>
            </w:rPr>
            <w:fldChar w:fldCharType="end"/>
          </w:r>
        </w:p>
      </w:tc>
    </w:tr>
  </w:tbl>
  <w:p w14:paraId="520478A0" w14:textId="77777777" w:rsidR="009A5A98" w:rsidRDefault="009A5A98">
    <w:pPr>
      <w:pStyle w:val="Encabezado"/>
      <w:jc w:val="center"/>
    </w:pPr>
  </w:p>
  <w:p w14:paraId="10947FF9" w14:textId="77777777" w:rsidR="00AC3321" w:rsidRDefault="00AC3321" w:rsidP="000A6D26">
    <w:pPr>
      <w:spacing w:after="0" w:line="240" w:lineRule="auto"/>
      <w:jc w:val="center"/>
    </w:pPr>
    <w:r>
      <w:rPr>
        <w:rFonts w:ascii="Arial Narrow" w:eastAsia="Times New Roman" w:hAnsi="Arial Narrow" w:cs="Arial"/>
        <w:b/>
        <w:bCs/>
        <w:lang w:val="es-ES" w:eastAsia="ar-SA"/>
      </w:rPr>
      <w:t xml:space="preserve">OFICIO </w:t>
    </w:r>
    <w:proofErr w:type="spellStart"/>
    <w:r>
      <w:rPr>
        <w:rFonts w:ascii="Arial Narrow" w:eastAsia="Times New Roman" w:hAnsi="Arial Narrow" w:cs="Arial"/>
        <w:b/>
        <w:bCs/>
        <w:lang w:val="es-ES" w:eastAsia="ar-SA"/>
      </w:rPr>
      <w:t>N°</w:t>
    </w:r>
    <w:proofErr w:type="spellEnd"/>
    <w:r w:rsidR="00D37B22">
      <w:rPr>
        <w:rFonts w:ascii="Arial Narrow" w:eastAsia="Times New Roman" w:hAnsi="Arial Narrow" w:cs="Arial"/>
        <w:b/>
        <w:bCs/>
        <w:lang w:val="es-ES" w:eastAsia="ar-SA"/>
      </w:rPr>
      <w:t xml:space="preserve"> </w:t>
    </w:r>
    <w:r w:rsidR="00023E21">
      <w:rPr>
        <w:rFonts w:ascii="Arial Narrow" w:eastAsia="Times New Roman" w:hAnsi="Arial Narrow" w:cs="Arial"/>
        <w:b/>
        <w:bCs/>
        <w:lang w:val="es-ES" w:eastAsia="ar-SA"/>
      </w:rPr>
      <w:t>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82" w:type="dxa"/>
      <w:tblInd w:w="-856" w:type="dxa"/>
      <w:tblLayout w:type="fixed"/>
      <w:tblCellMar>
        <w:left w:w="70" w:type="dxa"/>
        <w:right w:w="70" w:type="dxa"/>
      </w:tblCellMar>
      <w:tblLook w:val="0000" w:firstRow="0" w:lastRow="0" w:firstColumn="0" w:lastColumn="0" w:noHBand="0" w:noVBand="0"/>
    </w:tblPr>
    <w:tblGrid>
      <w:gridCol w:w="2834"/>
      <w:gridCol w:w="4963"/>
      <w:gridCol w:w="1985"/>
    </w:tblGrid>
    <w:tr w:rsidR="009A5A98" w14:paraId="574A7C01" w14:textId="77777777">
      <w:trPr>
        <w:trHeight w:val="397"/>
      </w:trPr>
      <w:tc>
        <w:tcPr>
          <w:tcW w:w="2834" w:type="dxa"/>
          <w:vMerge w:val="restart"/>
          <w:tcBorders>
            <w:top w:val="single" w:sz="4" w:space="0" w:color="000000"/>
            <w:left w:val="single" w:sz="4" w:space="0" w:color="000000"/>
            <w:bottom w:val="single" w:sz="4" w:space="0" w:color="000000"/>
          </w:tcBorders>
          <w:vAlign w:val="center"/>
        </w:tcPr>
        <w:p w14:paraId="6D1173DF" w14:textId="77777777" w:rsidR="009A5A98" w:rsidRDefault="004C1E9E">
          <w:pPr>
            <w:pStyle w:val="Encabezado"/>
            <w:snapToGrid w:val="0"/>
            <w:ind w:left="-1620" w:firstLine="1620"/>
            <w:jc w:val="center"/>
            <w:rPr>
              <w:rFonts w:ascii="Arial Narrow" w:hAnsi="Arial Narrow" w:cs="Arial"/>
              <w:b/>
              <w:bCs/>
            </w:rPr>
          </w:pPr>
          <w:r>
            <w:rPr>
              <w:rFonts w:ascii="Arial Narrow" w:hAnsi="Arial Narrow" w:cs="Arial"/>
              <w:b/>
              <w:bCs/>
              <w:noProof/>
              <w:lang w:eastAsia="es-CO"/>
            </w:rPr>
            <w:drawing>
              <wp:anchor distT="0" distB="0" distL="0" distR="0" simplePos="0" relativeHeight="251659264" behindDoc="0" locked="0" layoutInCell="0" allowOverlap="1" wp14:anchorId="75C6060E" wp14:editId="75C6060F">
                <wp:simplePos x="0" y="0"/>
                <wp:positionH relativeFrom="column">
                  <wp:posOffset>22860</wp:posOffset>
                </wp:positionH>
                <wp:positionV relativeFrom="paragraph">
                  <wp:posOffset>285750</wp:posOffset>
                </wp:positionV>
                <wp:extent cx="1665605" cy="387985"/>
                <wp:effectExtent l="0" t="0" r="0" b="0"/>
                <wp:wrapSquare wrapText="largest"/>
                <wp:docPr id="2" name="Imag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1"/>
                        <pic:cNvPicPr>
                          <a:picLocks noChangeAspect="1" noChangeArrowheads="1"/>
                        </pic:cNvPicPr>
                      </pic:nvPicPr>
                      <pic:blipFill>
                        <a:blip r:embed="rId1"/>
                        <a:stretch>
                          <a:fillRect/>
                        </a:stretch>
                      </pic:blipFill>
                      <pic:spPr bwMode="auto">
                        <a:xfrm>
                          <a:off x="0" y="0"/>
                          <a:ext cx="1665605" cy="387985"/>
                        </a:xfrm>
                        <a:prstGeom prst="rect">
                          <a:avLst/>
                        </a:prstGeom>
                        <a:noFill/>
                      </pic:spPr>
                    </pic:pic>
                  </a:graphicData>
                </a:graphic>
              </wp:anchor>
            </w:drawing>
          </w:r>
        </w:p>
      </w:tc>
      <w:tc>
        <w:tcPr>
          <w:tcW w:w="4963" w:type="dxa"/>
          <w:vMerge w:val="restart"/>
          <w:tcBorders>
            <w:top w:val="single" w:sz="4" w:space="0" w:color="000000"/>
            <w:left w:val="single" w:sz="4" w:space="0" w:color="000000"/>
            <w:bottom w:val="single" w:sz="4" w:space="0" w:color="000000"/>
          </w:tcBorders>
          <w:vAlign w:val="center"/>
        </w:tcPr>
        <w:p w14:paraId="519714B1" w14:textId="77777777" w:rsidR="009A5A98" w:rsidRDefault="004C1E9E">
          <w:pPr>
            <w:pStyle w:val="Sinespaciado"/>
            <w:jc w:val="center"/>
            <w:rPr>
              <w:rFonts w:ascii="Arial Narrow" w:hAnsi="Arial Narrow"/>
              <w:b/>
            </w:rPr>
          </w:pPr>
          <w:r>
            <w:rPr>
              <w:rFonts w:ascii="Arial Narrow" w:hAnsi="Arial Narrow"/>
              <w:b/>
            </w:rPr>
            <w:t>OFICIO</w:t>
          </w:r>
        </w:p>
      </w:tc>
      <w:tc>
        <w:tcPr>
          <w:tcW w:w="1985" w:type="dxa"/>
          <w:tcBorders>
            <w:top w:val="single" w:sz="4" w:space="0" w:color="000000"/>
            <w:left w:val="single" w:sz="4" w:space="0" w:color="000000"/>
            <w:bottom w:val="single" w:sz="4" w:space="0" w:color="000000"/>
            <w:right w:val="single" w:sz="4" w:space="0" w:color="000000"/>
          </w:tcBorders>
          <w:vAlign w:val="center"/>
        </w:tcPr>
        <w:p w14:paraId="2C01ACAF" w14:textId="77777777" w:rsidR="009A5A98" w:rsidRDefault="004C1E9E">
          <w:pPr>
            <w:pStyle w:val="Encabezado"/>
            <w:rPr>
              <w:rFonts w:ascii="Arial Narrow" w:hAnsi="Arial Narrow" w:cs="Arial"/>
            </w:rPr>
          </w:pPr>
          <w:r>
            <w:rPr>
              <w:rFonts w:ascii="Arial Narrow" w:hAnsi="Arial Narrow" w:cs="Arial"/>
            </w:rPr>
            <w:t>Código: F.29.PO.GD</w:t>
          </w:r>
        </w:p>
      </w:tc>
    </w:tr>
    <w:tr w:rsidR="009A5A98" w14:paraId="416D25BE" w14:textId="77777777">
      <w:trPr>
        <w:trHeight w:val="397"/>
      </w:trPr>
      <w:tc>
        <w:tcPr>
          <w:tcW w:w="2834" w:type="dxa"/>
          <w:vMerge/>
          <w:tcBorders>
            <w:left w:val="single" w:sz="4" w:space="0" w:color="000000"/>
          </w:tcBorders>
          <w:vAlign w:val="center"/>
        </w:tcPr>
        <w:p w14:paraId="5F8428AC" w14:textId="77777777" w:rsidR="009A5A98" w:rsidRDefault="009A5A98">
          <w:pPr>
            <w:pStyle w:val="Encabezado"/>
            <w:snapToGrid w:val="0"/>
            <w:jc w:val="center"/>
            <w:rPr>
              <w:rFonts w:ascii="Arial Narrow" w:hAnsi="Arial Narrow" w:cs="Arial"/>
              <w:b/>
              <w:bCs/>
            </w:rPr>
          </w:pPr>
        </w:p>
      </w:tc>
      <w:tc>
        <w:tcPr>
          <w:tcW w:w="4963" w:type="dxa"/>
          <w:vMerge/>
          <w:tcBorders>
            <w:left w:val="single" w:sz="4" w:space="0" w:color="000000"/>
          </w:tcBorders>
          <w:vAlign w:val="center"/>
        </w:tcPr>
        <w:p w14:paraId="6C19476B" w14:textId="77777777" w:rsidR="009A5A98" w:rsidRDefault="009A5A98">
          <w:pPr>
            <w:pStyle w:val="Encabezado"/>
            <w:snapToGrid w:val="0"/>
            <w:jc w:val="center"/>
            <w:rPr>
              <w:rFonts w:ascii="Arial Narrow" w:hAnsi="Arial Narrow" w:cs="Arial"/>
              <w:b/>
            </w:rPr>
          </w:pPr>
        </w:p>
      </w:tc>
      <w:tc>
        <w:tcPr>
          <w:tcW w:w="1985" w:type="dxa"/>
          <w:tcBorders>
            <w:top w:val="single" w:sz="4" w:space="0" w:color="000000"/>
            <w:left w:val="single" w:sz="4" w:space="0" w:color="000000"/>
            <w:bottom w:val="single" w:sz="4" w:space="0" w:color="000000"/>
            <w:right w:val="single" w:sz="4" w:space="0" w:color="000000"/>
          </w:tcBorders>
          <w:vAlign w:val="center"/>
        </w:tcPr>
        <w:p w14:paraId="20D5B428" w14:textId="77777777" w:rsidR="009A5A98" w:rsidRDefault="004C1E9E">
          <w:pPr>
            <w:pStyle w:val="Encabezado"/>
            <w:rPr>
              <w:rFonts w:ascii="Arial Narrow" w:hAnsi="Arial Narrow" w:cs="Arial"/>
            </w:rPr>
          </w:pPr>
          <w:r>
            <w:rPr>
              <w:rFonts w:ascii="Arial Narrow" w:hAnsi="Arial Narrow" w:cs="Arial"/>
            </w:rPr>
            <w:t>Versión: 3.0</w:t>
          </w:r>
        </w:p>
      </w:tc>
    </w:tr>
    <w:tr w:rsidR="009A5A98" w14:paraId="4F6EBFD2" w14:textId="77777777">
      <w:trPr>
        <w:trHeight w:val="397"/>
      </w:trPr>
      <w:tc>
        <w:tcPr>
          <w:tcW w:w="2834" w:type="dxa"/>
          <w:vMerge/>
          <w:tcBorders>
            <w:left w:val="single" w:sz="4" w:space="0" w:color="000000"/>
          </w:tcBorders>
          <w:vAlign w:val="center"/>
        </w:tcPr>
        <w:p w14:paraId="134DC13E" w14:textId="77777777" w:rsidR="009A5A98" w:rsidRDefault="009A5A98">
          <w:pPr>
            <w:pStyle w:val="Encabezado"/>
            <w:snapToGrid w:val="0"/>
            <w:jc w:val="center"/>
            <w:rPr>
              <w:rFonts w:ascii="Arial Narrow" w:hAnsi="Arial Narrow" w:cs="Arial"/>
              <w:b/>
              <w:bCs/>
            </w:rPr>
          </w:pPr>
        </w:p>
      </w:tc>
      <w:tc>
        <w:tcPr>
          <w:tcW w:w="4963" w:type="dxa"/>
          <w:vMerge/>
          <w:tcBorders>
            <w:left w:val="single" w:sz="4" w:space="0" w:color="000000"/>
          </w:tcBorders>
          <w:vAlign w:val="center"/>
        </w:tcPr>
        <w:p w14:paraId="28FB2B7C" w14:textId="77777777" w:rsidR="009A5A98" w:rsidRDefault="009A5A98">
          <w:pPr>
            <w:pStyle w:val="Encabezado"/>
            <w:snapToGrid w:val="0"/>
            <w:jc w:val="center"/>
            <w:rPr>
              <w:rFonts w:ascii="Arial Narrow" w:hAnsi="Arial Narrow" w:cs="Arial"/>
              <w:b/>
            </w:rPr>
          </w:pPr>
        </w:p>
      </w:tc>
      <w:tc>
        <w:tcPr>
          <w:tcW w:w="1985" w:type="dxa"/>
          <w:tcBorders>
            <w:top w:val="single" w:sz="4" w:space="0" w:color="000000"/>
            <w:left w:val="single" w:sz="4" w:space="0" w:color="000000"/>
            <w:bottom w:val="single" w:sz="4" w:space="0" w:color="000000"/>
            <w:right w:val="single" w:sz="4" w:space="0" w:color="000000"/>
          </w:tcBorders>
          <w:vAlign w:val="center"/>
        </w:tcPr>
        <w:p w14:paraId="46C00438" w14:textId="77777777" w:rsidR="009A5A98" w:rsidRDefault="004C1E9E">
          <w:pPr>
            <w:pStyle w:val="Encabezado"/>
            <w:rPr>
              <w:rFonts w:ascii="Arial Narrow" w:hAnsi="Arial Narrow" w:cs="Arial"/>
            </w:rPr>
          </w:pPr>
          <w:r>
            <w:rPr>
              <w:rFonts w:ascii="Arial Narrow" w:hAnsi="Arial Narrow" w:cs="Arial"/>
            </w:rPr>
            <w:t>Fecha: 17.02.22</w:t>
          </w:r>
        </w:p>
      </w:tc>
    </w:tr>
    <w:tr w:rsidR="009A5A98" w14:paraId="7F1DCD39" w14:textId="77777777">
      <w:trPr>
        <w:trHeight w:val="397"/>
      </w:trPr>
      <w:tc>
        <w:tcPr>
          <w:tcW w:w="2834" w:type="dxa"/>
          <w:vMerge/>
          <w:tcBorders>
            <w:left w:val="single" w:sz="4" w:space="0" w:color="000000"/>
            <w:bottom w:val="single" w:sz="4" w:space="0" w:color="000000"/>
          </w:tcBorders>
          <w:vAlign w:val="center"/>
        </w:tcPr>
        <w:p w14:paraId="66C1AF35" w14:textId="77777777" w:rsidR="009A5A98" w:rsidRDefault="009A5A98">
          <w:pPr>
            <w:pStyle w:val="Encabezado"/>
            <w:snapToGrid w:val="0"/>
            <w:jc w:val="center"/>
            <w:rPr>
              <w:rFonts w:ascii="Arial Narrow" w:hAnsi="Arial Narrow" w:cs="Arial"/>
              <w:b/>
              <w:bCs/>
            </w:rPr>
          </w:pPr>
        </w:p>
      </w:tc>
      <w:tc>
        <w:tcPr>
          <w:tcW w:w="4963" w:type="dxa"/>
          <w:vMerge/>
          <w:tcBorders>
            <w:left w:val="single" w:sz="4" w:space="0" w:color="000000"/>
            <w:bottom w:val="single" w:sz="4" w:space="0" w:color="000000"/>
          </w:tcBorders>
          <w:vAlign w:val="center"/>
        </w:tcPr>
        <w:p w14:paraId="2F6B6EE1" w14:textId="77777777" w:rsidR="009A5A98" w:rsidRDefault="009A5A98">
          <w:pPr>
            <w:pStyle w:val="Encabezado"/>
            <w:snapToGrid w:val="0"/>
            <w:jc w:val="center"/>
            <w:rPr>
              <w:rFonts w:ascii="Arial Narrow" w:hAnsi="Arial Narrow" w:cs="Arial"/>
              <w:b/>
            </w:rPr>
          </w:pPr>
        </w:p>
      </w:tc>
      <w:tc>
        <w:tcPr>
          <w:tcW w:w="1985" w:type="dxa"/>
          <w:tcBorders>
            <w:top w:val="single" w:sz="4" w:space="0" w:color="000000"/>
            <w:left w:val="single" w:sz="4" w:space="0" w:color="000000"/>
            <w:bottom w:val="single" w:sz="4" w:space="0" w:color="000000"/>
            <w:right w:val="single" w:sz="4" w:space="0" w:color="000000"/>
          </w:tcBorders>
          <w:vAlign w:val="center"/>
        </w:tcPr>
        <w:p w14:paraId="4789736C" w14:textId="77777777" w:rsidR="009A5A98" w:rsidRDefault="004C1E9E">
          <w:pPr>
            <w:pStyle w:val="Encabezado"/>
            <w:rPr>
              <w:rFonts w:ascii="Arial Narrow" w:hAnsi="Arial Narrow" w:cs="Arial"/>
            </w:rPr>
          </w:pPr>
          <w:r>
            <w:rPr>
              <w:rFonts w:ascii="Arial Narrow" w:hAnsi="Arial Narrow" w:cs="Arial"/>
            </w:rPr>
            <w:t xml:space="preserve">Página </w:t>
          </w:r>
          <w:r>
            <w:rPr>
              <w:rFonts w:ascii="Arial Narrow" w:hAnsi="Arial Narrow" w:cs="Arial"/>
              <w:bCs/>
            </w:rPr>
            <w:fldChar w:fldCharType="begin"/>
          </w:r>
          <w:r>
            <w:rPr>
              <w:rFonts w:ascii="Arial Narrow" w:hAnsi="Arial Narrow" w:cs="Arial"/>
              <w:bCs/>
            </w:rPr>
            <w:instrText xml:space="preserve"> PAGE </w:instrText>
          </w:r>
          <w:r>
            <w:rPr>
              <w:rFonts w:ascii="Arial Narrow" w:hAnsi="Arial Narrow" w:cs="Arial"/>
              <w:bCs/>
            </w:rPr>
            <w:fldChar w:fldCharType="separate"/>
          </w:r>
          <w:r>
            <w:rPr>
              <w:rFonts w:ascii="Arial Narrow" w:hAnsi="Arial Narrow" w:cs="Arial"/>
              <w:bCs/>
            </w:rPr>
            <w:t>1</w:t>
          </w:r>
          <w:r>
            <w:rPr>
              <w:rFonts w:ascii="Arial Narrow" w:hAnsi="Arial Narrow" w:cs="Arial"/>
              <w:bCs/>
            </w:rPr>
            <w:fldChar w:fldCharType="end"/>
          </w:r>
          <w:r>
            <w:rPr>
              <w:rFonts w:ascii="Arial Narrow" w:hAnsi="Arial Narrow" w:cs="Arial"/>
            </w:rPr>
            <w:t xml:space="preserve"> de </w:t>
          </w:r>
          <w:r>
            <w:rPr>
              <w:rFonts w:ascii="Arial Narrow" w:hAnsi="Arial Narrow" w:cs="Arial"/>
              <w:bCs/>
            </w:rPr>
            <w:fldChar w:fldCharType="begin"/>
          </w:r>
          <w:r>
            <w:rPr>
              <w:rFonts w:ascii="Arial Narrow" w:hAnsi="Arial Narrow" w:cs="Arial"/>
              <w:bCs/>
            </w:rPr>
            <w:instrText xml:space="preserve"> NUMPAGES </w:instrText>
          </w:r>
          <w:r>
            <w:rPr>
              <w:rFonts w:ascii="Arial Narrow" w:hAnsi="Arial Narrow" w:cs="Arial"/>
              <w:bCs/>
            </w:rPr>
            <w:fldChar w:fldCharType="separate"/>
          </w:r>
          <w:r w:rsidR="00FF2D47">
            <w:rPr>
              <w:rFonts w:ascii="Arial Narrow" w:hAnsi="Arial Narrow" w:cs="Arial"/>
              <w:bCs/>
              <w:noProof/>
            </w:rPr>
            <w:t>1</w:t>
          </w:r>
          <w:r>
            <w:rPr>
              <w:rFonts w:ascii="Arial Narrow" w:hAnsi="Arial Narrow" w:cs="Arial"/>
              <w:bCs/>
            </w:rPr>
            <w:fldChar w:fldCharType="end"/>
          </w:r>
        </w:p>
      </w:tc>
    </w:tr>
  </w:tbl>
  <w:p w14:paraId="3556FF7D" w14:textId="77777777" w:rsidR="009A5A98" w:rsidRDefault="009A5A98">
    <w:pPr>
      <w:pStyle w:val="Encabezad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22B8F"/>
    <w:multiLevelType w:val="hybridMultilevel"/>
    <w:tmpl w:val="AEBC159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1BC1753D"/>
    <w:multiLevelType w:val="multilevel"/>
    <w:tmpl w:val="C7407B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2C5514B"/>
    <w:multiLevelType w:val="hybridMultilevel"/>
    <w:tmpl w:val="DD9EADE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977635609">
    <w:abstractNumId w:val="1"/>
  </w:num>
  <w:num w:numId="2" w16cid:durableId="361519269">
    <w:abstractNumId w:val="2"/>
  </w:num>
  <w:num w:numId="3" w16cid:durableId="10517294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5A98"/>
    <w:rsid w:val="0000210D"/>
    <w:rsid w:val="000131BD"/>
    <w:rsid w:val="00023E21"/>
    <w:rsid w:val="00037E6B"/>
    <w:rsid w:val="000A6D26"/>
    <w:rsid w:val="000E192D"/>
    <w:rsid w:val="000F6E40"/>
    <w:rsid w:val="00124144"/>
    <w:rsid w:val="00143799"/>
    <w:rsid w:val="00174CDC"/>
    <w:rsid w:val="001A5FB0"/>
    <w:rsid w:val="001B3CAE"/>
    <w:rsid w:val="001E1651"/>
    <w:rsid w:val="0020556F"/>
    <w:rsid w:val="002131F8"/>
    <w:rsid w:val="002620CD"/>
    <w:rsid w:val="002918B6"/>
    <w:rsid w:val="002E60A9"/>
    <w:rsid w:val="00304570"/>
    <w:rsid w:val="00304C28"/>
    <w:rsid w:val="00316984"/>
    <w:rsid w:val="0032173F"/>
    <w:rsid w:val="0032799D"/>
    <w:rsid w:val="00381EC0"/>
    <w:rsid w:val="00385A91"/>
    <w:rsid w:val="0040193B"/>
    <w:rsid w:val="00441AFE"/>
    <w:rsid w:val="00493F41"/>
    <w:rsid w:val="004C1E9E"/>
    <w:rsid w:val="004C24DA"/>
    <w:rsid w:val="004D51A7"/>
    <w:rsid w:val="004F7549"/>
    <w:rsid w:val="005206F5"/>
    <w:rsid w:val="00540FBC"/>
    <w:rsid w:val="00544C8B"/>
    <w:rsid w:val="0055197D"/>
    <w:rsid w:val="005713B9"/>
    <w:rsid w:val="00580233"/>
    <w:rsid w:val="005B5BFE"/>
    <w:rsid w:val="005D0221"/>
    <w:rsid w:val="005D7989"/>
    <w:rsid w:val="00620172"/>
    <w:rsid w:val="006A3559"/>
    <w:rsid w:val="006B58E5"/>
    <w:rsid w:val="006E1EBE"/>
    <w:rsid w:val="00762493"/>
    <w:rsid w:val="0078479C"/>
    <w:rsid w:val="00786F12"/>
    <w:rsid w:val="007A6FF8"/>
    <w:rsid w:val="007B1A9F"/>
    <w:rsid w:val="007B7F69"/>
    <w:rsid w:val="007C6B9F"/>
    <w:rsid w:val="008158E0"/>
    <w:rsid w:val="008D5159"/>
    <w:rsid w:val="008F5210"/>
    <w:rsid w:val="009935E2"/>
    <w:rsid w:val="009A2205"/>
    <w:rsid w:val="009A2781"/>
    <w:rsid w:val="009A5A98"/>
    <w:rsid w:val="009B4727"/>
    <w:rsid w:val="009B7EAC"/>
    <w:rsid w:val="009D4521"/>
    <w:rsid w:val="00A73454"/>
    <w:rsid w:val="00AA4D84"/>
    <w:rsid w:val="00AC3321"/>
    <w:rsid w:val="00AC3669"/>
    <w:rsid w:val="00AC3930"/>
    <w:rsid w:val="00AE5DF2"/>
    <w:rsid w:val="00B0547C"/>
    <w:rsid w:val="00B13397"/>
    <w:rsid w:val="00B261BC"/>
    <w:rsid w:val="00B37819"/>
    <w:rsid w:val="00B93707"/>
    <w:rsid w:val="00BC1974"/>
    <w:rsid w:val="00BC2416"/>
    <w:rsid w:val="00BF5227"/>
    <w:rsid w:val="00C214C4"/>
    <w:rsid w:val="00C25CCA"/>
    <w:rsid w:val="00C440D2"/>
    <w:rsid w:val="00CC63A9"/>
    <w:rsid w:val="00CE1F52"/>
    <w:rsid w:val="00CF017A"/>
    <w:rsid w:val="00CF3ECB"/>
    <w:rsid w:val="00D22537"/>
    <w:rsid w:val="00D37B22"/>
    <w:rsid w:val="00D552BE"/>
    <w:rsid w:val="00D90864"/>
    <w:rsid w:val="00D96802"/>
    <w:rsid w:val="00DB1589"/>
    <w:rsid w:val="00DD0421"/>
    <w:rsid w:val="00DF3B69"/>
    <w:rsid w:val="00E07C8C"/>
    <w:rsid w:val="00E626A4"/>
    <w:rsid w:val="00EC26D3"/>
    <w:rsid w:val="00F0663F"/>
    <w:rsid w:val="00F64E49"/>
    <w:rsid w:val="00FA321C"/>
    <w:rsid w:val="00FB7CA0"/>
    <w:rsid w:val="00FE5DE6"/>
    <w:rsid w:val="00FE7A5D"/>
    <w:rsid w:val="00FF2D47"/>
    <w:rsid w:val="00FF6ECD"/>
  </w:rsids>
  <m:mathPr>
    <m:mathFont m:val="Cambria Math"/>
    <m:brkBin m:val="before"/>
    <m:brkBinSub m:val="--"/>
    <m:smallFrac m:val="0"/>
    <m:dispDef/>
    <m:lMargin m:val="0"/>
    <m:rMargin m:val="0"/>
    <m:defJc m:val="centerGroup"/>
    <m:wrapIndent m:val="1440"/>
    <m:intLim m:val="subSup"/>
    <m:naryLim m:val="undOvr"/>
  </m:mathPr>
  <w:themeFontLang w:val="es-ES"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36E955"/>
  <w15:docId w15:val="{B7DAB1C9-AC67-4132-B58F-80C944F9D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qFormat/>
    <w:rsid w:val="00AD1DD6"/>
  </w:style>
  <w:style w:type="character" w:customStyle="1" w:styleId="PiedepginaCar">
    <w:name w:val="Pie de página Car"/>
    <w:basedOn w:val="Fuentedeprrafopredeter"/>
    <w:link w:val="Piedepgina"/>
    <w:uiPriority w:val="99"/>
    <w:qFormat/>
    <w:rsid w:val="00AD1DD6"/>
  </w:style>
  <w:style w:type="character" w:customStyle="1" w:styleId="TextodegloboCar">
    <w:name w:val="Texto de globo Car"/>
    <w:basedOn w:val="Fuentedeprrafopredeter"/>
    <w:link w:val="Textodeglobo"/>
    <w:uiPriority w:val="99"/>
    <w:semiHidden/>
    <w:qFormat/>
    <w:rsid w:val="00AD1DD6"/>
    <w:rPr>
      <w:rFonts w:ascii="Tahoma" w:hAnsi="Tahoma" w:cs="Tahoma"/>
      <w:sz w:val="16"/>
      <w:szCs w:val="16"/>
    </w:rPr>
  </w:style>
  <w:style w:type="character" w:styleId="Textodelmarcadordeposicin">
    <w:name w:val="Placeholder Text"/>
    <w:basedOn w:val="Fuentedeprrafopredeter"/>
    <w:uiPriority w:val="99"/>
    <w:semiHidden/>
    <w:qFormat/>
    <w:rsid w:val="00466946"/>
    <w:rPr>
      <w:color w:val="808080"/>
    </w:rPr>
  </w:style>
  <w:style w:type="character" w:customStyle="1" w:styleId="InternetLink">
    <w:name w:val="Internet Link"/>
    <w:basedOn w:val="Fuentedeprrafopredeter"/>
    <w:uiPriority w:val="99"/>
    <w:unhideWhenUsed/>
    <w:qFormat/>
    <w:rsid w:val="00203878"/>
    <w:rPr>
      <w:color w:val="0000FF" w:themeColor="hyperlink"/>
      <w:u w:val="single"/>
    </w:rPr>
  </w:style>
  <w:style w:type="character" w:styleId="Hipervnculo">
    <w:name w:val="Hyperlink"/>
    <w:rPr>
      <w:color w:val="000080"/>
      <w:u w:val="single"/>
    </w:rPr>
  </w:style>
  <w:style w:type="paragraph" w:styleId="Ttul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pPr>
  </w:style>
  <w:style w:type="paragraph" w:styleId="Lista">
    <w:name w:val="List"/>
    <w:basedOn w:val="Textoindependiente"/>
    <w:rPr>
      <w:rFonts w:cs="Lucida Sans"/>
    </w:rPr>
  </w:style>
  <w:style w:type="paragraph" w:styleId="Descripcin">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customStyle="1" w:styleId="Ttulouser">
    <w:name w:val="Título (user)"/>
    <w:basedOn w:val="Normal"/>
    <w:next w:val="Textoindependiente"/>
    <w:qFormat/>
    <w:pPr>
      <w:keepNext/>
      <w:spacing w:before="240" w:after="120"/>
    </w:pPr>
    <w:rPr>
      <w:rFonts w:ascii="Liberation Sans" w:eastAsia="Microsoft YaHei" w:hAnsi="Liberation Sans" w:cs="Lucida Sans"/>
      <w:sz w:val="28"/>
      <w:szCs w:val="28"/>
    </w:rPr>
  </w:style>
  <w:style w:type="paragraph" w:customStyle="1" w:styleId="ndiceuser">
    <w:name w:val="Índice (user)"/>
    <w:basedOn w:val="Normal"/>
    <w:qFormat/>
    <w:pPr>
      <w:suppressLineNumbers/>
    </w:pPr>
    <w:rPr>
      <w:rFonts w:cs="Lucida Sans"/>
    </w:rPr>
  </w:style>
  <w:style w:type="paragraph" w:customStyle="1" w:styleId="Cabeceraypieuser">
    <w:name w:val="Cabecera y pie (user)"/>
    <w:basedOn w:val="Normal"/>
    <w:qFormat/>
  </w:style>
  <w:style w:type="paragraph" w:customStyle="1" w:styleId="Cabeceraypie">
    <w:name w:val="Cabecera y pie"/>
    <w:basedOn w:val="Normal"/>
    <w:qFormat/>
  </w:style>
  <w:style w:type="paragraph" w:styleId="Encabezado">
    <w:name w:val="header"/>
    <w:basedOn w:val="Normal"/>
    <w:link w:val="EncabezadoCar"/>
    <w:unhideWhenUsed/>
    <w:rsid w:val="00AD1DD6"/>
    <w:pPr>
      <w:tabs>
        <w:tab w:val="center" w:pos="4419"/>
        <w:tab w:val="right" w:pos="8838"/>
      </w:tabs>
      <w:spacing w:after="0" w:line="240" w:lineRule="auto"/>
    </w:pPr>
  </w:style>
  <w:style w:type="paragraph" w:styleId="Piedepgina">
    <w:name w:val="footer"/>
    <w:basedOn w:val="Normal"/>
    <w:link w:val="PiedepginaCar"/>
    <w:uiPriority w:val="99"/>
    <w:unhideWhenUsed/>
    <w:rsid w:val="00AD1DD6"/>
    <w:pPr>
      <w:tabs>
        <w:tab w:val="center" w:pos="4419"/>
        <w:tab w:val="right" w:pos="8838"/>
      </w:tabs>
      <w:spacing w:after="0" w:line="240" w:lineRule="auto"/>
    </w:pPr>
  </w:style>
  <w:style w:type="paragraph" w:styleId="Textodeglobo">
    <w:name w:val="Balloon Text"/>
    <w:basedOn w:val="Normal"/>
    <w:link w:val="TextodegloboCar"/>
    <w:uiPriority w:val="99"/>
    <w:semiHidden/>
    <w:unhideWhenUsed/>
    <w:qFormat/>
    <w:rsid w:val="00AD1DD6"/>
    <w:pPr>
      <w:spacing w:after="0" w:line="240" w:lineRule="auto"/>
    </w:pPr>
    <w:rPr>
      <w:rFonts w:ascii="Tahoma" w:hAnsi="Tahoma" w:cs="Tahoma"/>
      <w:sz w:val="16"/>
      <w:szCs w:val="16"/>
    </w:rPr>
  </w:style>
  <w:style w:type="paragraph" w:styleId="Prrafodelista">
    <w:name w:val="List Paragraph"/>
    <w:basedOn w:val="Normal"/>
    <w:uiPriority w:val="34"/>
    <w:qFormat/>
    <w:rsid w:val="00595D53"/>
    <w:pPr>
      <w:ind w:left="720"/>
      <w:contextualSpacing/>
    </w:pPr>
  </w:style>
  <w:style w:type="paragraph" w:styleId="Sinespaciado">
    <w:name w:val="No Spacing"/>
    <w:uiPriority w:val="1"/>
    <w:qFormat/>
    <w:rsid w:val="00A0013B"/>
  </w:style>
  <w:style w:type="paragraph" w:customStyle="1" w:styleId="Contenidodelmarcouser">
    <w:name w:val="Contenido del marco (user)"/>
    <w:basedOn w:val="Normal"/>
    <w:qFormat/>
  </w:style>
  <w:style w:type="numbering" w:customStyle="1" w:styleId="Ningunalista">
    <w:name w:val="Ninguna lista"/>
    <w:uiPriority w:val="99"/>
    <w:semiHidden/>
    <w:unhideWhenUsed/>
    <w:qFormat/>
  </w:style>
  <w:style w:type="table" w:styleId="Tablaconcuadrcula">
    <w:name w:val="Table Grid"/>
    <w:basedOn w:val="Tablanormal"/>
    <w:uiPriority w:val="59"/>
    <w:rsid w:val="00595D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basedOn w:val="Fuentedeprrafopredeter"/>
    <w:uiPriority w:val="99"/>
    <w:semiHidden/>
    <w:unhideWhenUsed/>
    <w:rsid w:val="00AC3321"/>
    <w:rPr>
      <w:color w:val="605E5C"/>
      <w:shd w:val="clear" w:color="auto" w:fill="E1DFDD"/>
    </w:rPr>
  </w:style>
  <w:style w:type="character" w:styleId="Mencinsinresolver">
    <w:name w:val="Unresolved Mention"/>
    <w:basedOn w:val="Fuentedeprrafopredeter"/>
    <w:uiPriority w:val="99"/>
    <w:semiHidden/>
    <w:unhideWhenUsed/>
    <w:rsid w:val="00D908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534234">
      <w:bodyDiv w:val="1"/>
      <w:marLeft w:val="0"/>
      <w:marRight w:val="0"/>
      <w:marTop w:val="0"/>
      <w:marBottom w:val="0"/>
      <w:divBdr>
        <w:top w:val="none" w:sz="0" w:space="0" w:color="auto"/>
        <w:left w:val="none" w:sz="0" w:space="0" w:color="auto"/>
        <w:bottom w:val="none" w:sz="0" w:space="0" w:color="auto"/>
        <w:right w:val="none" w:sz="0" w:space="0" w:color="auto"/>
      </w:divBdr>
    </w:div>
    <w:div w:id="16467352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9220A0-2984-4DE7-8370-72CA85F52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1943</Words>
  <Characters>10688</Characters>
  <Application>Microsoft Office Word</Application>
  <DocSecurity>0</DocSecurity>
  <Lines>89</Lines>
  <Paragraphs>25</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12606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Luffi</dc:creator>
  <dc:description/>
  <cp:lastModifiedBy>carlos emiro navarro paez</cp:lastModifiedBy>
  <cp:revision>2</cp:revision>
  <cp:lastPrinted>2025-06-26T05:06:00Z</cp:lastPrinted>
  <dcterms:created xsi:type="dcterms:W3CDTF">2026-07-02T05:27:00Z</dcterms:created>
  <dcterms:modified xsi:type="dcterms:W3CDTF">2026-07-02T05:27:00Z</dcterms:modified>
  <dc:language>es-CO</dc:language>
</cp:coreProperties>
</file>